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5AFE" w14:textId="77777777" w:rsidR="00557B37" w:rsidRPr="00D1062D" w:rsidRDefault="00557B37" w:rsidP="00EF04F9">
      <w:pPr>
        <w:spacing w:line="360" w:lineRule="auto"/>
        <w:ind w:firstLineChars="200" w:firstLine="720"/>
        <w:jc w:val="center"/>
        <w:rPr>
          <w:rFonts w:ascii="方正小标宋简体" w:eastAsia="方正小标宋简体" w:hAnsiTheme="majorEastAsia" w:hint="eastAsia"/>
          <w:sz w:val="36"/>
          <w:szCs w:val="36"/>
        </w:rPr>
      </w:pPr>
      <w:r w:rsidRPr="00D1062D">
        <w:rPr>
          <w:rFonts w:ascii="方正小标宋简体" w:eastAsia="方正小标宋简体" w:hAnsiTheme="majorEastAsia" w:hint="eastAsia"/>
          <w:sz w:val="36"/>
          <w:szCs w:val="36"/>
        </w:rPr>
        <w:t>上海建桥学院2020年度资产清查报告</w:t>
      </w:r>
    </w:p>
    <w:p w14:paraId="5C257A9E" w14:textId="77777777" w:rsidR="00680D66" w:rsidRPr="00EF04F9" w:rsidRDefault="00680D66" w:rsidP="00EF04F9">
      <w:pPr>
        <w:spacing w:line="360" w:lineRule="auto"/>
        <w:ind w:firstLineChars="200" w:firstLine="720"/>
        <w:jc w:val="center"/>
        <w:rPr>
          <w:rFonts w:asciiTheme="majorEastAsia" w:eastAsiaTheme="majorEastAsia" w:hAnsiTheme="majorEastAsia"/>
          <w:sz w:val="36"/>
          <w:szCs w:val="36"/>
        </w:rPr>
      </w:pPr>
    </w:p>
    <w:p w14:paraId="24DDF005"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为准确掌握学校固定资产保有和使用状况，规范固定资产管理，提升资产使用效益，</w:t>
      </w:r>
      <w:r w:rsidR="00BD6BF0">
        <w:rPr>
          <w:rFonts w:ascii="仿宋" w:eastAsia="仿宋" w:hAnsi="仿宋" w:hint="eastAsia"/>
          <w:sz w:val="32"/>
          <w:szCs w:val="32"/>
        </w:rPr>
        <w:t>根据学校《</w:t>
      </w:r>
      <w:r w:rsidR="00BD6BF0" w:rsidRPr="00BD6BF0">
        <w:rPr>
          <w:rFonts w:ascii="仿宋" w:eastAsia="仿宋" w:hAnsi="仿宋" w:hint="eastAsia"/>
          <w:sz w:val="32"/>
          <w:szCs w:val="32"/>
        </w:rPr>
        <w:t>资产清查工作及教职工离校设备移交管理办法</w:t>
      </w:r>
      <w:r w:rsidR="00BD6BF0">
        <w:rPr>
          <w:rFonts w:ascii="仿宋" w:eastAsia="仿宋" w:hAnsi="仿宋" w:hint="eastAsia"/>
          <w:sz w:val="32"/>
          <w:szCs w:val="32"/>
        </w:rPr>
        <w:t>》和《</w:t>
      </w:r>
      <w:r w:rsidR="00BD6BF0" w:rsidRPr="00BD6BF0">
        <w:rPr>
          <w:rFonts w:ascii="仿宋" w:eastAsia="仿宋" w:hAnsi="仿宋" w:hint="eastAsia"/>
          <w:sz w:val="32"/>
          <w:szCs w:val="32"/>
        </w:rPr>
        <w:t>关于开展2020年度资产清查工作的通知</w:t>
      </w:r>
      <w:r w:rsidR="00BD6BF0">
        <w:rPr>
          <w:rFonts w:ascii="仿宋" w:eastAsia="仿宋" w:hAnsi="仿宋" w:hint="eastAsia"/>
          <w:sz w:val="32"/>
          <w:szCs w:val="32"/>
        </w:rPr>
        <w:t>》（</w:t>
      </w:r>
      <w:r w:rsidR="00BD6BF0" w:rsidRPr="00BD6BF0">
        <w:rPr>
          <w:rFonts w:ascii="仿宋" w:eastAsia="仿宋" w:hAnsi="仿宋" w:hint="eastAsia"/>
          <w:sz w:val="32"/>
          <w:szCs w:val="32"/>
        </w:rPr>
        <w:t>沪建桥院资〔2020〕4号</w:t>
      </w:r>
      <w:r w:rsidR="00BD6BF0">
        <w:rPr>
          <w:rFonts w:ascii="仿宋" w:eastAsia="仿宋" w:hAnsi="仿宋" w:hint="eastAsia"/>
          <w:sz w:val="32"/>
          <w:szCs w:val="32"/>
        </w:rPr>
        <w:t>）文件要求，学校2020年度资产清查工作已完成</w:t>
      </w:r>
      <w:r w:rsidRPr="00557B37">
        <w:rPr>
          <w:rFonts w:ascii="仿宋" w:eastAsia="仿宋" w:hAnsi="仿宋" w:hint="eastAsia"/>
          <w:sz w:val="32"/>
          <w:szCs w:val="32"/>
        </w:rPr>
        <w:t>，现将相关情况报告如下：</w:t>
      </w:r>
    </w:p>
    <w:p w14:paraId="714DA384" w14:textId="77777777" w:rsidR="00557B37" w:rsidRDefault="00557B37" w:rsidP="00557B37">
      <w:pPr>
        <w:spacing w:line="360" w:lineRule="auto"/>
        <w:ind w:firstLineChars="200" w:firstLine="640"/>
        <w:rPr>
          <w:rFonts w:ascii="黑体" w:eastAsia="黑体" w:hAnsi="黑体"/>
          <w:sz w:val="32"/>
          <w:szCs w:val="32"/>
        </w:rPr>
      </w:pPr>
      <w:r w:rsidRPr="00EF04F9">
        <w:rPr>
          <w:rFonts w:ascii="黑体" w:eastAsia="黑体" w:hAnsi="黑体" w:hint="eastAsia"/>
          <w:sz w:val="32"/>
          <w:szCs w:val="32"/>
        </w:rPr>
        <w:t>一、2020年度资产清查工作概况</w:t>
      </w:r>
    </w:p>
    <w:p w14:paraId="4A86E588" w14:textId="77777777" w:rsidR="00BD6BF0" w:rsidRDefault="00BD6BF0" w:rsidP="00557B37">
      <w:pPr>
        <w:spacing w:line="360" w:lineRule="auto"/>
        <w:ind w:firstLineChars="200" w:firstLine="640"/>
        <w:rPr>
          <w:rFonts w:ascii="楷体" w:eastAsia="楷体" w:hAnsi="楷体"/>
          <w:sz w:val="32"/>
          <w:szCs w:val="32"/>
        </w:rPr>
      </w:pPr>
      <w:r w:rsidRPr="00BD6BF0">
        <w:rPr>
          <w:rFonts w:ascii="楷体" w:eastAsia="楷体" w:hAnsi="楷体" w:hint="eastAsia"/>
          <w:sz w:val="32"/>
          <w:szCs w:val="32"/>
        </w:rPr>
        <w:t>（一）资产清查基准日</w:t>
      </w:r>
    </w:p>
    <w:p w14:paraId="34205F82" w14:textId="77777777" w:rsidR="00BD6BF0" w:rsidRPr="00BD6BF0" w:rsidRDefault="00BD6BF0" w:rsidP="00557B37">
      <w:pPr>
        <w:spacing w:line="360" w:lineRule="auto"/>
        <w:ind w:firstLineChars="200" w:firstLine="640"/>
        <w:rPr>
          <w:rFonts w:ascii="楷体" w:eastAsia="楷体" w:hAnsi="楷体"/>
          <w:sz w:val="32"/>
          <w:szCs w:val="32"/>
        </w:rPr>
      </w:pPr>
      <w:r w:rsidRPr="00557B37">
        <w:rPr>
          <w:rFonts w:ascii="仿宋" w:eastAsia="仿宋" w:hAnsi="仿宋" w:hint="eastAsia"/>
          <w:sz w:val="32"/>
          <w:szCs w:val="32"/>
        </w:rPr>
        <w:t>2020年11月23日（含当日）</w:t>
      </w:r>
      <w:r w:rsidR="00DE39DA">
        <w:rPr>
          <w:rFonts w:ascii="仿宋" w:eastAsia="仿宋" w:hAnsi="仿宋" w:hint="eastAsia"/>
          <w:sz w:val="32"/>
          <w:szCs w:val="32"/>
        </w:rPr>
        <w:t>。</w:t>
      </w:r>
    </w:p>
    <w:p w14:paraId="58FCD48B" w14:textId="77777777" w:rsidR="00557B37" w:rsidRPr="00EF04F9" w:rsidRDefault="00557B37" w:rsidP="00557B37">
      <w:pPr>
        <w:spacing w:line="360" w:lineRule="auto"/>
        <w:ind w:firstLineChars="200" w:firstLine="640"/>
        <w:rPr>
          <w:rFonts w:ascii="楷体" w:eastAsia="楷体" w:hAnsi="楷体"/>
          <w:sz w:val="32"/>
          <w:szCs w:val="32"/>
        </w:rPr>
      </w:pPr>
      <w:r w:rsidRPr="00EF04F9">
        <w:rPr>
          <w:rFonts w:ascii="楷体" w:eastAsia="楷体" w:hAnsi="楷体" w:hint="eastAsia"/>
          <w:sz w:val="32"/>
          <w:szCs w:val="32"/>
        </w:rPr>
        <w:t>（</w:t>
      </w:r>
      <w:r w:rsidR="00BD6BF0">
        <w:rPr>
          <w:rFonts w:ascii="楷体" w:eastAsia="楷体" w:hAnsi="楷体" w:hint="eastAsia"/>
          <w:sz w:val="32"/>
          <w:szCs w:val="32"/>
        </w:rPr>
        <w:t>二</w:t>
      </w:r>
      <w:r w:rsidRPr="00EF04F9">
        <w:rPr>
          <w:rFonts w:ascii="楷体" w:eastAsia="楷体" w:hAnsi="楷体" w:hint="eastAsia"/>
          <w:sz w:val="32"/>
          <w:szCs w:val="32"/>
        </w:rPr>
        <w:t>）</w:t>
      </w:r>
      <w:r w:rsidR="00BD6BF0">
        <w:rPr>
          <w:rFonts w:ascii="楷体" w:eastAsia="楷体" w:hAnsi="楷体" w:hint="eastAsia"/>
          <w:sz w:val="32"/>
          <w:szCs w:val="32"/>
        </w:rPr>
        <w:t>资产</w:t>
      </w:r>
      <w:r w:rsidRPr="00EF04F9">
        <w:rPr>
          <w:rFonts w:ascii="楷体" w:eastAsia="楷体" w:hAnsi="楷体" w:hint="eastAsia"/>
          <w:sz w:val="32"/>
          <w:szCs w:val="32"/>
        </w:rPr>
        <w:t>清查范围</w:t>
      </w:r>
    </w:p>
    <w:p w14:paraId="7672BBEC" w14:textId="77777777" w:rsidR="00557B37" w:rsidRPr="00557B37" w:rsidRDefault="00BD6BF0" w:rsidP="00557B37">
      <w:pPr>
        <w:spacing w:line="360" w:lineRule="auto"/>
        <w:ind w:firstLineChars="200" w:firstLine="640"/>
        <w:rPr>
          <w:rFonts w:ascii="仿宋" w:eastAsia="仿宋" w:hAnsi="仿宋"/>
          <w:sz w:val="32"/>
          <w:szCs w:val="32"/>
        </w:rPr>
      </w:pPr>
      <w:r>
        <w:rPr>
          <w:rFonts w:ascii="仿宋" w:eastAsia="仿宋" w:hAnsi="仿宋" w:hint="eastAsia"/>
          <w:sz w:val="32"/>
          <w:szCs w:val="32"/>
        </w:rPr>
        <w:t>仪器设备、家具以及除生活后勤用房以外的房产</w:t>
      </w:r>
      <w:r w:rsidR="00DE39DA">
        <w:rPr>
          <w:rFonts w:ascii="仿宋" w:eastAsia="仿宋" w:hAnsi="仿宋" w:hint="eastAsia"/>
          <w:sz w:val="32"/>
          <w:szCs w:val="32"/>
        </w:rPr>
        <w:t>。</w:t>
      </w:r>
    </w:p>
    <w:p w14:paraId="2AA04E5D" w14:textId="77777777" w:rsidR="00557B37" w:rsidRDefault="00557B37" w:rsidP="00557B37">
      <w:pPr>
        <w:spacing w:line="360" w:lineRule="auto"/>
        <w:ind w:firstLineChars="200" w:firstLine="640"/>
        <w:rPr>
          <w:rFonts w:ascii="楷体" w:eastAsia="楷体" w:hAnsi="楷体"/>
          <w:sz w:val="32"/>
          <w:szCs w:val="32"/>
        </w:rPr>
      </w:pPr>
      <w:r w:rsidRPr="00EF04F9">
        <w:rPr>
          <w:rFonts w:ascii="楷体" w:eastAsia="楷体" w:hAnsi="楷体" w:hint="eastAsia"/>
          <w:sz w:val="32"/>
          <w:szCs w:val="32"/>
        </w:rPr>
        <w:t>（</w:t>
      </w:r>
      <w:r w:rsidR="00BD6BF0">
        <w:rPr>
          <w:rFonts w:ascii="楷体" w:eastAsia="楷体" w:hAnsi="楷体" w:hint="eastAsia"/>
          <w:sz w:val="32"/>
          <w:szCs w:val="32"/>
        </w:rPr>
        <w:t>三</w:t>
      </w:r>
      <w:r w:rsidRPr="00EF04F9">
        <w:rPr>
          <w:rFonts w:ascii="楷体" w:eastAsia="楷体" w:hAnsi="楷体" w:hint="eastAsia"/>
          <w:sz w:val="32"/>
          <w:szCs w:val="32"/>
        </w:rPr>
        <w:t>）</w:t>
      </w:r>
      <w:r w:rsidR="00BD6BF0">
        <w:rPr>
          <w:rFonts w:ascii="楷体" w:eastAsia="楷体" w:hAnsi="楷体" w:hint="eastAsia"/>
          <w:sz w:val="32"/>
          <w:szCs w:val="32"/>
        </w:rPr>
        <w:t>资产</w:t>
      </w:r>
      <w:r w:rsidRPr="00EF04F9">
        <w:rPr>
          <w:rFonts w:ascii="楷体" w:eastAsia="楷体" w:hAnsi="楷体" w:hint="eastAsia"/>
          <w:sz w:val="32"/>
          <w:szCs w:val="32"/>
        </w:rPr>
        <w:t>清查</w:t>
      </w:r>
      <w:r w:rsidR="00DE39DA">
        <w:rPr>
          <w:rFonts w:ascii="楷体" w:eastAsia="楷体" w:hAnsi="楷体" w:hint="eastAsia"/>
          <w:sz w:val="32"/>
          <w:szCs w:val="32"/>
        </w:rPr>
        <w:t>时间</w:t>
      </w:r>
    </w:p>
    <w:p w14:paraId="62EB028D" w14:textId="77777777" w:rsidR="00DE39DA" w:rsidRPr="00DE39DA" w:rsidRDefault="00DE39DA" w:rsidP="00DE39DA">
      <w:pPr>
        <w:spacing w:line="360" w:lineRule="auto"/>
        <w:ind w:firstLineChars="200" w:firstLine="640"/>
        <w:rPr>
          <w:rFonts w:ascii="仿宋" w:eastAsia="仿宋" w:hAnsi="仿宋"/>
          <w:sz w:val="32"/>
          <w:szCs w:val="32"/>
        </w:rPr>
      </w:pPr>
      <w:r w:rsidRPr="00DE39DA">
        <w:rPr>
          <w:rFonts w:ascii="仿宋" w:eastAsia="仿宋" w:hAnsi="仿宋" w:hint="eastAsia"/>
          <w:sz w:val="32"/>
          <w:szCs w:val="32"/>
        </w:rPr>
        <w:t>2020年11月24日-2020年12月31日</w:t>
      </w:r>
      <w:r>
        <w:rPr>
          <w:rFonts w:ascii="仿宋" w:eastAsia="仿宋" w:hAnsi="仿宋" w:hint="eastAsia"/>
          <w:sz w:val="32"/>
          <w:szCs w:val="32"/>
        </w:rPr>
        <w:t>。</w:t>
      </w:r>
    </w:p>
    <w:p w14:paraId="6CCDC0F9" w14:textId="77777777" w:rsidR="00DE39DA" w:rsidRDefault="00DE39DA" w:rsidP="00557B37">
      <w:pPr>
        <w:spacing w:line="360" w:lineRule="auto"/>
        <w:ind w:firstLineChars="200" w:firstLine="640"/>
        <w:rPr>
          <w:rFonts w:ascii="楷体" w:eastAsia="楷体" w:hAnsi="楷体"/>
          <w:sz w:val="32"/>
          <w:szCs w:val="32"/>
        </w:rPr>
      </w:pPr>
      <w:r>
        <w:rPr>
          <w:rFonts w:ascii="楷体" w:eastAsia="楷体" w:hAnsi="楷体" w:hint="eastAsia"/>
          <w:sz w:val="32"/>
          <w:szCs w:val="32"/>
        </w:rPr>
        <w:t>（四）资产清查方式和工作内容</w:t>
      </w:r>
    </w:p>
    <w:p w14:paraId="2C7103EC" w14:textId="77777777" w:rsidR="00557B37" w:rsidRDefault="00DE39DA" w:rsidP="00557B37">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DE39DA">
        <w:rPr>
          <w:rFonts w:hint="eastAsia"/>
        </w:rPr>
        <w:t xml:space="preserve"> </w:t>
      </w:r>
      <w:r w:rsidRPr="00DE39DA">
        <w:rPr>
          <w:rFonts w:ascii="仿宋" w:eastAsia="仿宋" w:hAnsi="仿宋" w:hint="eastAsia"/>
          <w:sz w:val="32"/>
          <w:szCs w:val="32"/>
        </w:rPr>
        <w:t>资产自查</w:t>
      </w:r>
    </w:p>
    <w:p w14:paraId="06B04B21" w14:textId="77777777" w:rsidR="00DE39DA" w:rsidRDefault="00DE39DA" w:rsidP="00DE39DA">
      <w:pPr>
        <w:spacing w:line="360" w:lineRule="auto"/>
        <w:ind w:firstLineChars="200" w:firstLine="640"/>
        <w:rPr>
          <w:rFonts w:ascii="仿宋" w:eastAsia="仿宋" w:hAnsi="仿宋"/>
          <w:sz w:val="32"/>
          <w:szCs w:val="32"/>
        </w:rPr>
      </w:pPr>
      <w:r w:rsidRPr="00DE39DA">
        <w:rPr>
          <w:rFonts w:ascii="仿宋" w:eastAsia="仿宋" w:hAnsi="仿宋" w:hint="eastAsia"/>
          <w:sz w:val="32"/>
          <w:szCs w:val="32"/>
        </w:rPr>
        <w:t>各</w:t>
      </w:r>
      <w:r w:rsidR="00C57AB5">
        <w:rPr>
          <w:rFonts w:ascii="仿宋" w:eastAsia="仿宋" w:hAnsi="仿宋" w:hint="eastAsia"/>
          <w:sz w:val="32"/>
          <w:szCs w:val="32"/>
        </w:rPr>
        <w:t>单位</w:t>
      </w:r>
      <w:r w:rsidRPr="00DE39DA">
        <w:rPr>
          <w:rFonts w:ascii="仿宋" w:eastAsia="仿宋" w:hAnsi="仿宋" w:hint="eastAsia"/>
          <w:sz w:val="32"/>
          <w:szCs w:val="32"/>
        </w:rPr>
        <w:t>确定资产自查工作责任人，并组织落实资产自查工作。</w:t>
      </w:r>
    </w:p>
    <w:p w14:paraId="343EF506" w14:textId="77777777" w:rsidR="00DE39DA" w:rsidRDefault="00DE39DA" w:rsidP="00DE39DA">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DE39DA">
        <w:rPr>
          <w:rFonts w:hint="eastAsia"/>
        </w:rPr>
        <w:t xml:space="preserve"> </w:t>
      </w:r>
      <w:r w:rsidRPr="00DE39DA">
        <w:rPr>
          <w:rFonts w:ascii="仿宋" w:eastAsia="仿宋" w:hAnsi="仿宋" w:hint="eastAsia"/>
          <w:sz w:val="32"/>
          <w:szCs w:val="32"/>
        </w:rPr>
        <w:t>资产抽查</w:t>
      </w:r>
    </w:p>
    <w:p w14:paraId="6E4ABE52" w14:textId="77777777" w:rsidR="00DE39DA" w:rsidRDefault="00DE39DA" w:rsidP="00DE39DA">
      <w:pPr>
        <w:spacing w:line="360" w:lineRule="auto"/>
        <w:ind w:firstLineChars="200" w:firstLine="640"/>
        <w:rPr>
          <w:rFonts w:ascii="仿宋" w:eastAsia="仿宋" w:hAnsi="仿宋"/>
          <w:sz w:val="32"/>
          <w:szCs w:val="32"/>
        </w:rPr>
      </w:pPr>
      <w:r w:rsidRPr="00DE39DA">
        <w:rPr>
          <w:rFonts w:ascii="仿宋" w:eastAsia="仿宋" w:hAnsi="仿宋" w:hint="eastAsia"/>
          <w:sz w:val="32"/>
          <w:szCs w:val="32"/>
        </w:rPr>
        <w:t>资产处根据各单位的自查完成情况，安排走访抽查，同步检查各单位年度设备维护保养计划执行情况。</w:t>
      </w:r>
    </w:p>
    <w:p w14:paraId="44743325" w14:textId="77777777" w:rsidR="00DE39DA" w:rsidRDefault="00DE39DA" w:rsidP="00DE39DA">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DE39DA">
        <w:rPr>
          <w:rFonts w:hint="eastAsia"/>
        </w:rPr>
        <w:t xml:space="preserve"> </w:t>
      </w:r>
      <w:r w:rsidRPr="00DE39DA">
        <w:rPr>
          <w:rFonts w:ascii="仿宋" w:eastAsia="仿宋" w:hAnsi="仿宋" w:hint="eastAsia"/>
          <w:sz w:val="32"/>
          <w:szCs w:val="32"/>
        </w:rPr>
        <w:t>资产清查账务处理</w:t>
      </w:r>
    </w:p>
    <w:p w14:paraId="38DAE6E3" w14:textId="77777777" w:rsidR="00726341" w:rsidRPr="00726341" w:rsidRDefault="00726341" w:rsidP="00726341">
      <w:pPr>
        <w:spacing w:line="360" w:lineRule="auto"/>
        <w:ind w:firstLineChars="200" w:firstLine="640"/>
        <w:rPr>
          <w:rFonts w:ascii="仿宋" w:eastAsia="仿宋" w:hAnsi="仿宋"/>
          <w:sz w:val="32"/>
          <w:szCs w:val="32"/>
        </w:rPr>
      </w:pPr>
      <w:r w:rsidRPr="00726341">
        <w:rPr>
          <w:rFonts w:ascii="仿宋" w:eastAsia="仿宋" w:hAnsi="仿宋" w:hint="eastAsia"/>
          <w:sz w:val="32"/>
          <w:szCs w:val="32"/>
        </w:rPr>
        <w:lastRenderedPageBreak/>
        <w:t>资产处进行系统数据维护和账务处理，并配合各单位按学校相关手续办理清查过程中发现的问题或情况（包括设备调拨、报废、报失等）。</w:t>
      </w:r>
    </w:p>
    <w:p w14:paraId="40D86124" w14:textId="77777777" w:rsidR="00557B37" w:rsidRDefault="00557B37" w:rsidP="00557B37">
      <w:pPr>
        <w:spacing w:line="360" w:lineRule="auto"/>
        <w:ind w:firstLineChars="200" w:firstLine="640"/>
        <w:rPr>
          <w:rFonts w:ascii="楷体" w:eastAsia="楷体" w:hAnsi="楷体"/>
          <w:sz w:val="32"/>
          <w:szCs w:val="32"/>
        </w:rPr>
      </w:pPr>
      <w:r w:rsidRPr="00EF04F9">
        <w:rPr>
          <w:rFonts w:ascii="楷体" w:eastAsia="楷体" w:hAnsi="楷体" w:hint="eastAsia"/>
          <w:sz w:val="32"/>
          <w:szCs w:val="32"/>
        </w:rPr>
        <w:t>（</w:t>
      </w:r>
      <w:r w:rsidR="00726341">
        <w:rPr>
          <w:rFonts w:ascii="楷体" w:eastAsia="楷体" w:hAnsi="楷体" w:hint="eastAsia"/>
          <w:sz w:val="32"/>
          <w:szCs w:val="32"/>
        </w:rPr>
        <w:t>五</w:t>
      </w:r>
      <w:r w:rsidRPr="00EF04F9">
        <w:rPr>
          <w:rFonts w:ascii="楷体" w:eastAsia="楷体" w:hAnsi="楷体" w:hint="eastAsia"/>
          <w:sz w:val="32"/>
          <w:szCs w:val="32"/>
        </w:rPr>
        <w:t>）</w:t>
      </w:r>
      <w:r w:rsidR="00726341">
        <w:rPr>
          <w:rFonts w:ascii="楷体" w:eastAsia="楷体" w:hAnsi="楷体" w:hint="eastAsia"/>
          <w:sz w:val="32"/>
          <w:szCs w:val="32"/>
        </w:rPr>
        <w:t>资产清查工作结果</w:t>
      </w:r>
    </w:p>
    <w:p w14:paraId="48137147" w14:textId="77777777" w:rsidR="00726341" w:rsidRPr="00F35ECF" w:rsidRDefault="00F35ECF" w:rsidP="00557B37">
      <w:pPr>
        <w:spacing w:line="360" w:lineRule="auto"/>
        <w:ind w:firstLineChars="200" w:firstLine="640"/>
        <w:rPr>
          <w:rFonts w:ascii="仿宋" w:eastAsia="仿宋" w:hAnsi="仿宋"/>
          <w:sz w:val="32"/>
          <w:szCs w:val="32"/>
        </w:rPr>
      </w:pPr>
      <w:r>
        <w:rPr>
          <w:rFonts w:ascii="仿宋" w:eastAsia="仿宋" w:hAnsi="仿宋" w:hint="eastAsia"/>
          <w:sz w:val="32"/>
          <w:szCs w:val="32"/>
        </w:rPr>
        <w:t>本年度</w:t>
      </w:r>
      <w:r w:rsidR="00726341" w:rsidRPr="00F35ECF">
        <w:rPr>
          <w:rFonts w:ascii="仿宋" w:eastAsia="仿宋" w:hAnsi="仿宋" w:hint="eastAsia"/>
          <w:sz w:val="32"/>
          <w:szCs w:val="32"/>
        </w:rPr>
        <w:t>清查学校固定资产</w:t>
      </w:r>
      <w:r>
        <w:rPr>
          <w:rFonts w:ascii="仿宋" w:eastAsia="仿宋" w:hAnsi="仿宋" w:hint="eastAsia"/>
          <w:sz w:val="32"/>
          <w:szCs w:val="32"/>
        </w:rPr>
        <w:t>总计</w:t>
      </w:r>
      <w:r w:rsidR="00726341" w:rsidRPr="00F35ECF">
        <w:rPr>
          <w:rFonts w:ascii="仿宋" w:eastAsia="仿宋" w:hAnsi="仿宋" w:hint="eastAsia"/>
          <w:sz w:val="32"/>
          <w:szCs w:val="32"/>
        </w:rPr>
        <w:t>38305台件，28450.6万元</w:t>
      </w:r>
      <w:r w:rsidRPr="00F35ECF">
        <w:rPr>
          <w:rFonts w:ascii="仿宋" w:eastAsia="仿宋" w:hAnsi="仿宋" w:hint="eastAsia"/>
          <w:sz w:val="32"/>
          <w:szCs w:val="32"/>
        </w:rPr>
        <w:t>。各单位实盘固定资产</w:t>
      </w:r>
      <w:r>
        <w:rPr>
          <w:rFonts w:ascii="仿宋" w:eastAsia="仿宋" w:hAnsi="仿宋" w:hint="eastAsia"/>
          <w:sz w:val="32"/>
          <w:szCs w:val="32"/>
        </w:rPr>
        <w:t>总计</w:t>
      </w:r>
      <w:r w:rsidRPr="00F35ECF">
        <w:rPr>
          <w:rFonts w:ascii="仿宋" w:eastAsia="仿宋" w:hAnsi="仿宋" w:hint="eastAsia"/>
          <w:sz w:val="32"/>
          <w:szCs w:val="32"/>
        </w:rPr>
        <w:t>37989台件，28281.8万元</w:t>
      </w:r>
      <w:r>
        <w:rPr>
          <w:rFonts w:ascii="仿宋" w:eastAsia="仿宋" w:hAnsi="仿宋" w:hint="eastAsia"/>
          <w:sz w:val="32"/>
          <w:szCs w:val="32"/>
        </w:rPr>
        <w:t>，实盘比例为99.18%。根据资产清查通知和方案要求，各单位资产清查考核情况详见下表：</w:t>
      </w:r>
    </w:p>
    <w:tbl>
      <w:tblPr>
        <w:tblW w:w="5000" w:type="pct"/>
        <w:jc w:val="center"/>
        <w:tblLook w:val="04A0" w:firstRow="1" w:lastRow="0" w:firstColumn="1" w:lastColumn="0" w:noHBand="0" w:noVBand="1"/>
      </w:tblPr>
      <w:tblGrid>
        <w:gridCol w:w="504"/>
        <w:gridCol w:w="167"/>
        <w:gridCol w:w="1181"/>
        <w:gridCol w:w="426"/>
        <w:gridCol w:w="460"/>
        <w:gridCol w:w="426"/>
        <w:gridCol w:w="951"/>
        <w:gridCol w:w="426"/>
        <w:gridCol w:w="474"/>
        <w:gridCol w:w="479"/>
        <w:gridCol w:w="510"/>
        <w:gridCol w:w="510"/>
        <w:gridCol w:w="494"/>
        <w:gridCol w:w="431"/>
        <w:gridCol w:w="544"/>
        <w:gridCol w:w="539"/>
      </w:tblGrid>
      <w:tr w:rsidR="00EF04F9" w:rsidRPr="00EF04F9" w14:paraId="2FE39AEA" w14:textId="77777777" w:rsidTr="000D0304">
        <w:trPr>
          <w:trHeight w:val="20"/>
          <w:jc w:val="center"/>
        </w:trPr>
        <w:tc>
          <w:tcPr>
            <w:tcW w:w="5000" w:type="pct"/>
            <w:gridSpan w:val="16"/>
            <w:tcBorders>
              <w:top w:val="nil"/>
              <w:left w:val="nil"/>
              <w:bottom w:val="single" w:sz="4" w:space="0" w:color="auto"/>
              <w:right w:val="nil"/>
            </w:tcBorders>
            <w:shd w:val="clear" w:color="auto" w:fill="auto"/>
            <w:noWrap/>
            <w:vAlign w:val="center"/>
            <w:hideMark/>
          </w:tcPr>
          <w:p w14:paraId="2CED8A69" w14:textId="77777777" w:rsidR="00EF04F9" w:rsidRPr="00EF04F9" w:rsidRDefault="00EF04F9" w:rsidP="00237A8A">
            <w:pPr>
              <w:widowControl/>
              <w:ind w:firstLineChars="200" w:firstLine="560"/>
              <w:jc w:val="center"/>
              <w:rPr>
                <w:rFonts w:ascii="仿宋" w:eastAsia="仿宋" w:hAnsi="仿宋" w:cs="Arial"/>
                <w:bCs/>
                <w:kern w:val="0"/>
                <w:sz w:val="28"/>
                <w:szCs w:val="28"/>
              </w:rPr>
            </w:pPr>
            <w:r w:rsidRPr="00EF04F9">
              <w:rPr>
                <w:rFonts w:ascii="仿宋" w:eastAsia="仿宋" w:hAnsi="仿宋"/>
                <w:sz w:val="28"/>
                <w:szCs w:val="28"/>
              </w:rPr>
              <w:t>2020</w:t>
            </w:r>
            <w:r w:rsidRPr="00EF04F9">
              <w:rPr>
                <w:rFonts w:ascii="仿宋" w:eastAsia="仿宋" w:hAnsi="仿宋" w:hint="eastAsia"/>
                <w:sz w:val="28"/>
                <w:szCs w:val="28"/>
              </w:rPr>
              <w:t>年各</w:t>
            </w:r>
            <w:r w:rsidR="00F35ECF">
              <w:rPr>
                <w:rFonts w:ascii="仿宋" w:eastAsia="仿宋" w:hAnsi="仿宋" w:hint="eastAsia"/>
                <w:sz w:val="28"/>
                <w:szCs w:val="28"/>
              </w:rPr>
              <w:t>二级</w:t>
            </w:r>
            <w:r w:rsidRPr="00EF04F9">
              <w:rPr>
                <w:rFonts w:ascii="仿宋" w:eastAsia="仿宋" w:hAnsi="仿宋" w:hint="eastAsia"/>
                <w:sz w:val="28"/>
                <w:szCs w:val="28"/>
              </w:rPr>
              <w:t>学院资产清查考核表</w:t>
            </w:r>
          </w:p>
        </w:tc>
      </w:tr>
      <w:tr w:rsidR="00EF04F9" w:rsidRPr="00EF04F9" w14:paraId="390583ED" w14:textId="77777777" w:rsidTr="00EF04F9">
        <w:trPr>
          <w:trHeight w:val="20"/>
          <w:jc w:val="center"/>
        </w:trPr>
        <w:tc>
          <w:tcPr>
            <w:tcW w:w="39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9BAC26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二级学院</w:t>
            </w:r>
          </w:p>
        </w:tc>
        <w:tc>
          <w:tcPr>
            <w:tcW w:w="2271" w:type="pct"/>
            <w:gridSpan w:val="6"/>
            <w:tcBorders>
              <w:top w:val="single" w:sz="4" w:space="0" w:color="auto"/>
              <w:left w:val="nil"/>
              <w:bottom w:val="single" w:sz="4" w:space="0" w:color="auto"/>
              <w:right w:val="single" w:sz="4" w:space="0" w:color="auto"/>
            </w:tcBorders>
            <w:shd w:val="clear" w:color="auto" w:fill="auto"/>
            <w:noWrap/>
            <w:vAlign w:val="center"/>
            <w:hideMark/>
          </w:tcPr>
          <w:p w14:paraId="1CC0902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资产自查</w:t>
            </w:r>
          </w:p>
        </w:tc>
        <w:tc>
          <w:tcPr>
            <w:tcW w:w="1700" w:type="pct"/>
            <w:gridSpan w:val="6"/>
            <w:tcBorders>
              <w:top w:val="single" w:sz="4" w:space="0" w:color="auto"/>
              <w:left w:val="nil"/>
              <w:bottom w:val="single" w:sz="4" w:space="0" w:color="auto"/>
              <w:right w:val="single" w:sz="4" w:space="0" w:color="auto"/>
            </w:tcBorders>
            <w:shd w:val="clear" w:color="auto" w:fill="auto"/>
            <w:noWrap/>
            <w:vAlign w:val="center"/>
            <w:hideMark/>
          </w:tcPr>
          <w:p w14:paraId="226724D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资产抽查</w:t>
            </w:r>
          </w:p>
        </w:tc>
        <w:tc>
          <w:tcPr>
            <w:tcW w:w="31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FD7C4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综合得分</w:t>
            </w: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94F19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考核分数</w:t>
            </w:r>
          </w:p>
        </w:tc>
      </w:tr>
      <w:tr w:rsidR="00EF04F9" w:rsidRPr="00EF04F9" w14:paraId="38216B05" w14:textId="77777777" w:rsidTr="00EF04F9">
        <w:trPr>
          <w:trHeight w:val="20"/>
          <w:jc w:val="center"/>
        </w:trPr>
        <w:tc>
          <w:tcPr>
            <w:tcW w:w="394" w:type="pct"/>
            <w:gridSpan w:val="2"/>
            <w:vMerge/>
            <w:tcBorders>
              <w:top w:val="nil"/>
              <w:left w:val="single" w:sz="4" w:space="0" w:color="auto"/>
              <w:bottom w:val="single" w:sz="4" w:space="0" w:color="auto"/>
              <w:right w:val="single" w:sz="4" w:space="0" w:color="auto"/>
            </w:tcBorders>
            <w:vAlign w:val="center"/>
            <w:hideMark/>
          </w:tcPr>
          <w:p w14:paraId="23A2F2EA" w14:textId="77777777" w:rsidR="00EF04F9" w:rsidRPr="00EF04F9" w:rsidRDefault="00EF04F9" w:rsidP="000D0304">
            <w:pPr>
              <w:widowControl/>
              <w:ind w:firstLineChars="200" w:firstLine="420"/>
              <w:jc w:val="center"/>
              <w:rPr>
                <w:rFonts w:ascii="仿宋" w:eastAsia="仿宋" w:hAnsi="仿宋" w:cs="Arial"/>
                <w:kern w:val="0"/>
                <w:szCs w:val="21"/>
              </w:rPr>
            </w:pPr>
          </w:p>
        </w:tc>
        <w:tc>
          <w:tcPr>
            <w:tcW w:w="693" w:type="pct"/>
            <w:tcBorders>
              <w:top w:val="nil"/>
              <w:left w:val="nil"/>
              <w:bottom w:val="single" w:sz="4" w:space="0" w:color="auto"/>
              <w:right w:val="single" w:sz="4" w:space="0" w:color="auto"/>
            </w:tcBorders>
            <w:shd w:val="clear" w:color="000000" w:fill="FFFFFF"/>
            <w:vAlign w:val="center"/>
            <w:hideMark/>
          </w:tcPr>
          <w:p w14:paraId="3D4DD05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账物一致性</w:t>
            </w:r>
          </w:p>
        </w:tc>
        <w:tc>
          <w:tcPr>
            <w:tcW w:w="250" w:type="pct"/>
            <w:tcBorders>
              <w:top w:val="nil"/>
              <w:left w:val="nil"/>
              <w:bottom w:val="single" w:sz="4" w:space="0" w:color="auto"/>
              <w:right w:val="single" w:sz="4" w:space="0" w:color="auto"/>
            </w:tcBorders>
            <w:shd w:val="clear" w:color="000000" w:fill="FFFFFF"/>
            <w:vAlign w:val="center"/>
            <w:hideMark/>
          </w:tcPr>
          <w:p w14:paraId="6D3EE24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分值1</w:t>
            </w:r>
          </w:p>
        </w:tc>
        <w:tc>
          <w:tcPr>
            <w:tcW w:w="270" w:type="pct"/>
            <w:tcBorders>
              <w:top w:val="nil"/>
              <w:left w:val="nil"/>
              <w:bottom w:val="single" w:sz="4" w:space="0" w:color="auto"/>
              <w:right w:val="single" w:sz="4" w:space="0" w:color="auto"/>
            </w:tcBorders>
            <w:shd w:val="clear" w:color="000000" w:fill="FFFFFF"/>
            <w:vAlign w:val="center"/>
            <w:hideMark/>
          </w:tcPr>
          <w:p w14:paraId="207B0ED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自查时效性</w:t>
            </w:r>
          </w:p>
        </w:tc>
        <w:tc>
          <w:tcPr>
            <w:tcW w:w="250" w:type="pct"/>
            <w:tcBorders>
              <w:top w:val="nil"/>
              <w:left w:val="nil"/>
              <w:bottom w:val="single" w:sz="4" w:space="0" w:color="auto"/>
              <w:right w:val="single" w:sz="4" w:space="0" w:color="auto"/>
            </w:tcBorders>
            <w:shd w:val="clear" w:color="000000" w:fill="FFFFFF"/>
            <w:vAlign w:val="center"/>
            <w:hideMark/>
          </w:tcPr>
          <w:p w14:paraId="2BF41FC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分值2</w:t>
            </w:r>
          </w:p>
        </w:tc>
        <w:tc>
          <w:tcPr>
            <w:tcW w:w="558" w:type="pct"/>
            <w:tcBorders>
              <w:top w:val="nil"/>
              <w:left w:val="nil"/>
              <w:bottom w:val="single" w:sz="4" w:space="0" w:color="auto"/>
              <w:right w:val="single" w:sz="4" w:space="0" w:color="auto"/>
            </w:tcBorders>
            <w:shd w:val="clear" w:color="000000" w:fill="FFFFFF"/>
            <w:vAlign w:val="center"/>
            <w:hideMark/>
          </w:tcPr>
          <w:p w14:paraId="4F72C89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自查准确性</w:t>
            </w:r>
          </w:p>
        </w:tc>
        <w:tc>
          <w:tcPr>
            <w:tcW w:w="250" w:type="pct"/>
            <w:tcBorders>
              <w:top w:val="nil"/>
              <w:left w:val="nil"/>
              <w:bottom w:val="single" w:sz="4" w:space="0" w:color="auto"/>
              <w:right w:val="single" w:sz="4" w:space="0" w:color="auto"/>
            </w:tcBorders>
            <w:shd w:val="clear" w:color="000000" w:fill="FFFFFF"/>
            <w:vAlign w:val="center"/>
            <w:hideMark/>
          </w:tcPr>
          <w:p w14:paraId="0186196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分值3</w:t>
            </w:r>
          </w:p>
        </w:tc>
        <w:tc>
          <w:tcPr>
            <w:tcW w:w="278" w:type="pct"/>
            <w:tcBorders>
              <w:top w:val="nil"/>
              <w:left w:val="nil"/>
              <w:bottom w:val="single" w:sz="4" w:space="0" w:color="auto"/>
              <w:right w:val="single" w:sz="4" w:space="0" w:color="auto"/>
            </w:tcBorders>
            <w:shd w:val="clear" w:color="000000" w:fill="FFFFFF"/>
            <w:vAlign w:val="center"/>
            <w:hideMark/>
          </w:tcPr>
          <w:p w14:paraId="1089686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设备保有情况</w:t>
            </w:r>
          </w:p>
        </w:tc>
        <w:tc>
          <w:tcPr>
            <w:tcW w:w="281" w:type="pct"/>
            <w:tcBorders>
              <w:top w:val="nil"/>
              <w:left w:val="nil"/>
              <w:bottom w:val="single" w:sz="4" w:space="0" w:color="auto"/>
              <w:right w:val="single" w:sz="4" w:space="0" w:color="auto"/>
            </w:tcBorders>
            <w:shd w:val="clear" w:color="000000" w:fill="FFFFFF"/>
            <w:vAlign w:val="center"/>
            <w:hideMark/>
          </w:tcPr>
          <w:p w14:paraId="0275EA3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设备运行情况</w:t>
            </w:r>
          </w:p>
        </w:tc>
        <w:tc>
          <w:tcPr>
            <w:tcW w:w="299" w:type="pct"/>
            <w:tcBorders>
              <w:top w:val="nil"/>
              <w:left w:val="nil"/>
              <w:bottom w:val="single" w:sz="4" w:space="0" w:color="auto"/>
              <w:right w:val="single" w:sz="4" w:space="0" w:color="auto"/>
            </w:tcBorders>
            <w:shd w:val="clear" w:color="000000" w:fill="FFFFFF"/>
            <w:vAlign w:val="center"/>
            <w:hideMark/>
          </w:tcPr>
          <w:p w14:paraId="00A62B7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设备维护保养情况</w:t>
            </w:r>
          </w:p>
        </w:tc>
        <w:tc>
          <w:tcPr>
            <w:tcW w:w="299" w:type="pct"/>
            <w:tcBorders>
              <w:top w:val="nil"/>
              <w:left w:val="nil"/>
              <w:bottom w:val="single" w:sz="4" w:space="0" w:color="auto"/>
              <w:right w:val="single" w:sz="4" w:space="0" w:color="auto"/>
            </w:tcBorders>
            <w:shd w:val="clear" w:color="000000" w:fill="FFFFFF"/>
            <w:vAlign w:val="center"/>
            <w:hideMark/>
          </w:tcPr>
          <w:p w14:paraId="01DD2A6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设备标签张贴情况</w:t>
            </w:r>
          </w:p>
        </w:tc>
        <w:tc>
          <w:tcPr>
            <w:tcW w:w="290" w:type="pct"/>
            <w:tcBorders>
              <w:top w:val="nil"/>
              <w:left w:val="nil"/>
              <w:bottom w:val="single" w:sz="4" w:space="0" w:color="auto"/>
              <w:right w:val="single" w:sz="4" w:space="0" w:color="auto"/>
            </w:tcBorders>
            <w:shd w:val="clear" w:color="000000" w:fill="FFFFFF"/>
            <w:vAlign w:val="center"/>
            <w:hideMark/>
          </w:tcPr>
          <w:p w14:paraId="1CB0F89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其它</w:t>
            </w:r>
          </w:p>
        </w:tc>
        <w:tc>
          <w:tcPr>
            <w:tcW w:w="252" w:type="pct"/>
            <w:tcBorders>
              <w:top w:val="nil"/>
              <w:left w:val="nil"/>
              <w:bottom w:val="single" w:sz="4" w:space="0" w:color="auto"/>
              <w:right w:val="single" w:sz="4" w:space="0" w:color="auto"/>
            </w:tcBorders>
            <w:shd w:val="clear" w:color="000000" w:fill="FFFFFF"/>
            <w:vAlign w:val="center"/>
            <w:hideMark/>
          </w:tcPr>
          <w:p w14:paraId="4C3E4E6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分值4</w:t>
            </w:r>
          </w:p>
        </w:tc>
        <w:tc>
          <w:tcPr>
            <w:tcW w:w="319" w:type="pct"/>
            <w:vMerge/>
            <w:tcBorders>
              <w:top w:val="nil"/>
              <w:left w:val="single" w:sz="4" w:space="0" w:color="auto"/>
              <w:bottom w:val="single" w:sz="4" w:space="0" w:color="auto"/>
              <w:right w:val="single" w:sz="4" w:space="0" w:color="auto"/>
            </w:tcBorders>
            <w:vAlign w:val="center"/>
            <w:hideMark/>
          </w:tcPr>
          <w:p w14:paraId="0D52F354" w14:textId="77777777" w:rsidR="00EF04F9" w:rsidRPr="00EF04F9" w:rsidRDefault="00EF04F9" w:rsidP="000D0304">
            <w:pPr>
              <w:widowControl/>
              <w:jc w:val="center"/>
              <w:rPr>
                <w:rFonts w:ascii="仿宋" w:eastAsia="仿宋" w:hAnsi="仿宋" w:cs="Arial"/>
                <w:kern w:val="0"/>
                <w:szCs w:val="21"/>
              </w:rPr>
            </w:pPr>
          </w:p>
        </w:tc>
        <w:tc>
          <w:tcPr>
            <w:tcW w:w="316" w:type="pct"/>
            <w:vMerge/>
            <w:tcBorders>
              <w:top w:val="nil"/>
              <w:left w:val="single" w:sz="4" w:space="0" w:color="auto"/>
              <w:bottom w:val="single" w:sz="4" w:space="0" w:color="auto"/>
              <w:right w:val="single" w:sz="4" w:space="0" w:color="auto"/>
            </w:tcBorders>
            <w:vAlign w:val="center"/>
            <w:hideMark/>
          </w:tcPr>
          <w:p w14:paraId="424DA78C" w14:textId="77777777" w:rsidR="00EF04F9" w:rsidRPr="00EF04F9" w:rsidRDefault="00EF04F9" w:rsidP="000D0304">
            <w:pPr>
              <w:widowControl/>
              <w:jc w:val="center"/>
              <w:rPr>
                <w:rFonts w:ascii="仿宋" w:eastAsia="仿宋" w:hAnsi="仿宋" w:cs="Arial"/>
                <w:kern w:val="0"/>
                <w:szCs w:val="21"/>
              </w:rPr>
            </w:pPr>
          </w:p>
        </w:tc>
      </w:tr>
      <w:tr w:rsidR="00EF04F9" w:rsidRPr="00EF04F9" w14:paraId="6BDD308A"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75136B6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机电学院</w:t>
            </w:r>
          </w:p>
        </w:tc>
        <w:tc>
          <w:tcPr>
            <w:tcW w:w="693" w:type="pct"/>
            <w:tcBorders>
              <w:top w:val="nil"/>
              <w:left w:val="nil"/>
              <w:bottom w:val="single" w:sz="4" w:space="0" w:color="auto"/>
              <w:right w:val="single" w:sz="4" w:space="0" w:color="auto"/>
            </w:tcBorders>
            <w:shd w:val="clear" w:color="000000" w:fill="FFFFFF"/>
            <w:vAlign w:val="center"/>
            <w:hideMark/>
          </w:tcPr>
          <w:p w14:paraId="050BCD9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99.23%</w:t>
            </w:r>
          </w:p>
        </w:tc>
        <w:tc>
          <w:tcPr>
            <w:tcW w:w="250" w:type="pct"/>
            <w:tcBorders>
              <w:top w:val="nil"/>
              <w:left w:val="nil"/>
              <w:bottom w:val="single" w:sz="4" w:space="0" w:color="auto"/>
              <w:right w:val="single" w:sz="4" w:space="0" w:color="auto"/>
            </w:tcBorders>
            <w:shd w:val="clear" w:color="000000" w:fill="FFFFFF"/>
            <w:vAlign w:val="center"/>
            <w:hideMark/>
          </w:tcPr>
          <w:p w14:paraId="30DB1A3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608942D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0CD6E97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2BC6164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69524CA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15549EB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6A59440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7D934B7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16C39B7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692F8F0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608EC9D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60E3510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0BA8F57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3B06A31F"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1F9C105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珠宝学院</w:t>
            </w:r>
          </w:p>
        </w:tc>
        <w:tc>
          <w:tcPr>
            <w:tcW w:w="693" w:type="pct"/>
            <w:tcBorders>
              <w:top w:val="nil"/>
              <w:left w:val="nil"/>
              <w:bottom w:val="single" w:sz="4" w:space="0" w:color="auto"/>
              <w:right w:val="single" w:sz="4" w:space="0" w:color="auto"/>
            </w:tcBorders>
            <w:shd w:val="clear" w:color="000000" w:fill="FFFFFF"/>
            <w:vAlign w:val="center"/>
            <w:hideMark/>
          </w:tcPr>
          <w:p w14:paraId="412B131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99.73%</w:t>
            </w:r>
          </w:p>
        </w:tc>
        <w:tc>
          <w:tcPr>
            <w:tcW w:w="250" w:type="pct"/>
            <w:tcBorders>
              <w:top w:val="nil"/>
              <w:left w:val="nil"/>
              <w:bottom w:val="single" w:sz="4" w:space="0" w:color="auto"/>
              <w:right w:val="single" w:sz="4" w:space="0" w:color="auto"/>
            </w:tcBorders>
            <w:shd w:val="clear" w:color="000000" w:fill="FFFFFF"/>
            <w:vAlign w:val="center"/>
            <w:hideMark/>
          </w:tcPr>
          <w:p w14:paraId="2C8882D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0C106D5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6D405AE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58EC531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7D3D81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3BAAC3B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2122F65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5551E7B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4233051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3A57F4C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5B55C4C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046A6A9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018734F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4F5E8FE4"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08AC9E2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信息技术学院</w:t>
            </w:r>
          </w:p>
        </w:tc>
        <w:tc>
          <w:tcPr>
            <w:tcW w:w="693" w:type="pct"/>
            <w:tcBorders>
              <w:top w:val="nil"/>
              <w:left w:val="nil"/>
              <w:bottom w:val="single" w:sz="4" w:space="0" w:color="auto"/>
              <w:right w:val="single" w:sz="4" w:space="0" w:color="auto"/>
            </w:tcBorders>
            <w:shd w:val="clear" w:color="000000" w:fill="FFFFFF"/>
            <w:vAlign w:val="center"/>
            <w:hideMark/>
          </w:tcPr>
          <w:p w14:paraId="613B09F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30FA287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07F0227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226828D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10F4B87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1755BC0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4F1BD3C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799854B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63F66E4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7FF29C5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1964DF6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4DDAF03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633F707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13CA34F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3FFCE95A"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79C3057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体育教学部</w:t>
            </w:r>
          </w:p>
        </w:tc>
        <w:tc>
          <w:tcPr>
            <w:tcW w:w="693" w:type="pct"/>
            <w:tcBorders>
              <w:top w:val="nil"/>
              <w:left w:val="nil"/>
              <w:bottom w:val="single" w:sz="4" w:space="0" w:color="auto"/>
              <w:right w:val="single" w:sz="4" w:space="0" w:color="auto"/>
            </w:tcBorders>
            <w:shd w:val="clear" w:color="000000" w:fill="FFFFFF"/>
            <w:vAlign w:val="center"/>
            <w:hideMark/>
          </w:tcPr>
          <w:p w14:paraId="49B514F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99.76%</w:t>
            </w:r>
          </w:p>
        </w:tc>
        <w:tc>
          <w:tcPr>
            <w:tcW w:w="250" w:type="pct"/>
            <w:tcBorders>
              <w:top w:val="nil"/>
              <w:left w:val="nil"/>
              <w:bottom w:val="single" w:sz="4" w:space="0" w:color="auto"/>
              <w:right w:val="single" w:sz="4" w:space="0" w:color="auto"/>
            </w:tcBorders>
            <w:shd w:val="clear" w:color="000000" w:fill="FFFFFF"/>
            <w:vAlign w:val="center"/>
            <w:hideMark/>
          </w:tcPr>
          <w:p w14:paraId="42F35D2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0D4A0EF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6D2DEDF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160F898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6D1AF31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3DED131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4B027A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917DC3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6368C97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46064B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7A96C25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04A9D59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02743AB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13C66A38"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6490F2F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学前教育系</w:t>
            </w:r>
          </w:p>
        </w:tc>
        <w:tc>
          <w:tcPr>
            <w:tcW w:w="693" w:type="pct"/>
            <w:tcBorders>
              <w:top w:val="nil"/>
              <w:left w:val="nil"/>
              <w:bottom w:val="single" w:sz="4" w:space="0" w:color="auto"/>
              <w:right w:val="single" w:sz="4" w:space="0" w:color="auto"/>
            </w:tcBorders>
            <w:shd w:val="clear" w:color="000000" w:fill="FFFFFF"/>
            <w:vAlign w:val="center"/>
            <w:hideMark/>
          </w:tcPr>
          <w:p w14:paraId="27C6EE3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15AC813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15E5729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1E6A0EB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65C3E9C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27EC934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39DB84D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3583980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146C044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0EEE144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5E8CCFD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5B0F5CF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776DC64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495D1A4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0D104C98"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3DE597F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健康管理学院</w:t>
            </w:r>
          </w:p>
        </w:tc>
        <w:tc>
          <w:tcPr>
            <w:tcW w:w="693" w:type="pct"/>
            <w:tcBorders>
              <w:top w:val="nil"/>
              <w:left w:val="nil"/>
              <w:bottom w:val="single" w:sz="4" w:space="0" w:color="auto"/>
              <w:right w:val="single" w:sz="4" w:space="0" w:color="auto"/>
            </w:tcBorders>
            <w:shd w:val="clear" w:color="000000" w:fill="FFFFFF"/>
            <w:vAlign w:val="center"/>
            <w:hideMark/>
          </w:tcPr>
          <w:p w14:paraId="2C03023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0A78057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397777A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373558E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14A10BC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014CE9E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7EB5B68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1C29408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759E33D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5138B2E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0734071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72008F3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1A82071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0957EC4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3F133121"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45570CC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继续</w:t>
            </w:r>
            <w:r w:rsidRPr="00EF04F9">
              <w:rPr>
                <w:rFonts w:ascii="仿宋" w:eastAsia="仿宋" w:hAnsi="仿宋" w:cs="Arial" w:hint="eastAsia"/>
                <w:kern w:val="0"/>
                <w:szCs w:val="21"/>
              </w:rPr>
              <w:lastRenderedPageBreak/>
              <w:t>教育学院</w:t>
            </w:r>
          </w:p>
        </w:tc>
        <w:tc>
          <w:tcPr>
            <w:tcW w:w="693" w:type="pct"/>
            <w:tcBorders>
              <w:top w:val="nil"/>
              <w:left w:val="nil"/>
              <w:bottom w:val="single" w:sz="4" w:space="0" w:color="auto"/>
              <w:right w:val="single" w:sz="4" w:space="0" w:color="auto"/>
            </w:tcBorders>
            <w:shd w:val="clear" w:color="000000" w:fill="FFFFFF"/>
            <w:vAlign w:val="center"/>
            <w:hideMark/>
          </w:tcPr>
          <w:p w14:paraId="37930D6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100.00%</w:t>
            </w:r>
          </w:p>
        </w:tc>
        <w:tc>
          <w:tcPr>
            <w:tcW w:w="250" w:type="pct"/>
            <w:tcBorders>
              <w:top w:val="nil"/>
              <w:left w:val="nil"/>
              <w:bottom w:val="single" w:sz="4" w:space="0" w:color="auto"/>
              <w:right w:val="single" w:sz="4" w:space="0" w:color="auto"/>
            </w:tcBorders>
            <w:shd w:val="clear" w:color="000000" w:fill="FFFFFF"/>
            <w:vAlign w:val="center"/>
            <w:hideMark/>
          </w:tcPr>
          <w:p w14:paraId="1F762F1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13F8625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w:t>
            </w:r>
            <w:r w:rsidRPr="00EF04F9">
              <w:rPr>
                <w:rFonts w:ascii="仿宋" w:eastAsia="仿宋" w:hAnsi="仿宋" w:cs="Arial" w:hint="eastAsia"/>
                <w:kern w:val="0"/>
                <w:szCs w:val="21"/>
              </w:rPr>
              <w:lastRenderedPageBreak/>
              <w:t>时</w:t>
            </w:r>
          </w:p>
        </w:tc>
        <w:tc>
          <w:tcPr>
            <w:tcW w:w="250" w:type="pct"/>
            <w:tcBorders>
              <w:top w:val="nil"/>
              <w:left w:val="nil"/>
              <w:bottom w:val="single" w:sz="4" w:space="0" w:color="auto"/>
              <w:right w:val="single" w:sz="4" w:space="0" w:color="auto"/>
            </w:tcBorders>
            <w:shd w:val="clear" w:color="000000" w:fill="FFFFFF"/>
            <w:vAlign w:val="center"/>
            <w:hideMark/>
          </w:tcPr>
          <w:p w14:paraId="3AE0675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5</w:t>
            </w:r>
          </w:p>
        </w:tc>
        <w:tc>
          <w:tcPr>
            <w:tcW w:w="558" w:type="pct"/>
            <w:tcBorders>
              <w:top w:val="nil"/>
              <w:left w:val="nil"/>
              <w:bottom w:val="single" w:sz="4" w:space="0" w:color="auto"/>
              <w:right w:val="single" w:sz="4" w:space="0" w:color="auto"/>
            </w:tcBorders>
            <w:shd w:val="clear" w:color="000000" w:fill="FFFFFF"/>
            <w:vAlign w:val="center"/>
            <w:hideMark/>
          </w:tcPr>
          <w:p w14:paraId="4DE8302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5F8BCB3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1100CE2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w:t>
            </w:r>
            <w:r w:rsidRPr="00EF04F9">
              <w:rPr>
                <w:rFonts w:ascii="仿宋" w:eastAsia="仿宋" w:hAnsi="仿宋" w:cs="Arial" w:hint="eastAsia"/>
                <w:kern w:val="0"/>
                <w:szCs w:val="21"/>
              </w:rPr>
              <w:lastRenderedPageBreak/>
              <w:t>常</w:t>
            </w:r>
          </w:p>
        </w:tc>
        <w:tc>
          <w:tcPr>
            <w:tcW w:w="281" w:type="pct"/>
            <w:tcBorders>
              <w:top w:val="nil"/>
              <w:left w:val="nil"/>
              <w:bottom w:val="single" w:sz="4" w:space="0" w:color="auto"/>
              <w:right w:val="single" w:sz="4" w:space="0" w:color="auto"/>
            </w:tcBorders>
            <w:shd w:val="clear" w:color="000000" w:fill="FFFFFF"/>
            <w:vAlign w:val="center"/>
            <w:hideMark/>
          </w:tcPr>
          <w:p w14:paraId="66F1BD0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000000" w:fill="FFFFFF"/>
            <w:vAlign w:val="center"/>
            <w:hideMark/>
          </w:tcPr>
          <w:p w14:paraId="62EEAA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000000" w:fill="FFFFFF"/>
            <w:vAlign w:val="center"/>
            <w:hideMark/>
          </w:tcPr>
          <w:p w14:paraId="791CAB0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0" w:type="pct"/>
            <w:tcBorders>
              <w:top w:val="nil"/>
              <w:left w:val="nil"/>
              <w:bottom w:val="single" w:sz="4" w:space="0" w:color="auto"/>
              <w:right w:val="single" w:sz="4" w:space="0" w:color="auto"/>
            </w:tcBorders>
            <w:shd w:val="clear" w:color="000000" w:fill="FFFFFF"/>
            <w:vAlign w:val="center"/>
            <w:hideMark/>
          </w:tcPr>
          <w:p w14:paraId="5BDA433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无</w:t>
            </w:r>
          </w:p>
        </w:tc>
        <w:tc>
          <w:tcPr>
            <w:tcW w:w="252" w:type="pct"/>
            <w:tcBorders>
              <w:top w:val="nil"/>
              <w:left w:val="nil"/>
              <w:bottom w:val="single" w:sz="4" w:space="0" w:color="auto"/>
              <w:right w:val="single" w:sz="4" w:space="0" w:color="auto"/>
            </w:tcBorders>
            <w:shd w:val="clear" w:color="000000" w:fill="FFFFFF"/>
            <w:vAlign w:val="center"/>
            <w:hideMark/>
          </w:tcPr>
          <w:p w14:paraId="5F50C79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3905609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000000" w:fill="FFFFFF"/>
            <w:vAlign w:val="center"/>
            <w:hideMark/>
          </w:tcPr>
          <w:p w14:paraId="1E585D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717C1584"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5E50868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商学院</w:t>
            </w:r>
          </w:p>
        </w:tc>
        <w:tc>
          <w:tcPr>
            <w:tcW w:w="693" w:type="pct"/>
            <w:tcBorders>
              <w:top w:val="nil"/>
              <w:left w:val="nil"/>
              <w:bottom w:val="single" w:sz="4" w:space="0" w:color="auto"/>
              <w:right w:val="single" w:sz="4" w:space="0" w:color="auto"/>
            </w:tcBorders>
            <w:shd w:val="clear" w:color="000000" w:fill="FFFFFF"/>
            <w:vAlign w:val="center"/>
            <w:hideMark/>
          </w:tcPr>
          <w:p w14:paraId="52466E3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98.70%</w:t>
            </w:r>
          </w:p>
        </w:tc>
        <w:tc>
          <w:tcPr>
            <w:tcW w:w="250" w:type="pct"/>
            <w:tcBorders>
              <w:top w:val="nil"/>
              <w:left w:val="nil"/>
              <w:bottom w:val="single" w:sz="4" w:space="0" w:color="auto"/>
              <w:right w:val="single" w:sz="4" w:space="0" w:color="auto"/>
            </w:tcBorders>
            <w:shd w:val="clear" w:color="000000" w:fill="FFFFFF"/>
            <w:vAlign w:val="center"/>
            <w:hideMark/>
          </w:tcPr>
          <w:p w14:paraId="7300220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6725664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20D119B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10D55C1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643B0F4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48C5518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54D6BB1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4CD3F03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79B2604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4B24E49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遗留问题待处理</w:t>
            </w:r>
          </w:p>
        </w:tc>
        <w:tc>
          <w:tcPr>
            <w:tcW w:w="252" w:type="pct"/>
            <w:tcBorders>
              <w:top w:val="nil"/>
              <w:left w:val="nil"/>
              <w:bottom w:val="single" w:sz="4" w:space="0" w:color="auto"/>
              <w:right w:val="single" w:sz="4" w:space="0" w:color="auto"/>
            </w:tcBorders>
            <w:shd w:val="clear" w:color="000000" w:fill="FFFFFF"/>
            <w:vAlign w:val="center"/>
            <w:hideMark/>
          </w:tcPr>
          <w:p w14:paraId="6161D89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9" w:type="pct"/>
            <w:tcBorders>
              <w:top w:val="nil"/>
              <w:left w:val="nil"/>
              <w:bottom w:val="single" w:sz="4" w:space="0" w:color="auto"/>
              <w:right w:val="single" w:sz="4" w:space="0" w:color="auto"/>
            </w:tcBorders>
            <w:shd w:val="clear" w:color="000000" w:fill="FFFFFF"/>
            <w:vAlign w:val="center"/>
            <w:hideMark/>
          </w:tcPr>
          <w:p w14:paraId="01BFA02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4.9</w:t>
            </w:r>
          </w:p>
        </w:tc>
        <w:tc>
          <w:tcPr>
            <w:tcW w:w="316" w:type="pct"/>
            <w:tcBorders>
              <w:top w:val="nil"/>
              <w:left w:val="nil"/>
              <w:bottom w:val="single" w:sz="4" w:space="0" w:color="auto"/>
              <w:right w:val="single" w:sz="4" w:space="0" w:color="auto"/>
            </w:tcBorders>
            <w:shd w:val="clear" w:color="000000" w:fill="FFFFFF"/>
            <w:vAlign w:val="center"/>
            <w:hideMark/>
          </w:tcPr>
          <w:p w14:paraId="2F6FDCF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w:t>
            </w:r>
          </w:p>
        </w:tc>
      </w:tr>
      <w:tr w:rsidR="00EF04F9" w:rsidRPr="00EF04F9" w14:paraId="4C105761"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4052657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艺术设计学院</w:t>
            </w:r>
          </w:p>
        </w:tc>
        <w:tc>
          <w:tcPr>
            <w:tcW w:w="693" w:type="pct"/>
            <w:tcBorders>
              <w:top w:val="nil"/>
              <w:left w:val="nil"/>
              <w:bottom w:val="single" w:sz="4" w:space="0" w:color="auto"/>
              <w:right w:val="single" w:sz="4" w:space="0" w:color="auto"/>
            </w:tcBorders>
            <w:shd w:val="clear" w:color="000000" w:fill="FFFFFF"/>
            <w:vAlign w:val="center"/>
            <w:hideMark/>
          </w:tcPr>
          <w:p w14:paraId="340C1BB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99.28%</w:t>
            </w:r>
          </w:p>
        </w:tc>
        <w:tc>
          <w:tcPr>
            <w:tcW w:w="250" w:type="pct"/>
            <w:tcBorders>
              <w:top w:val="nil"/>
              <w:left w:val="nil"/>
              <w:bottom w:val="single" w:sz="4" w:space="0" w:color="auto"/>
              <w:right w:val="single" w:sz="4" w:space="0" w:color="auto"/>
            </w:tcBorders>
            <w:shd w:val="clear" w:color="000000" w:fill="FFFFFF"/>
            <w:vAlign w:val="center"/>
            <w:hideMark/>
          </w:tcPr>
          <w:p w14:paraId="4F8F206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40DA03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06BAA7A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41BF8F5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6CEB8B6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234F8CC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3DD8046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232DF56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52B5DC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5BB9AF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遗留问题待处理</w:t>
            </w:r>
          </w:p>
        </w:tc>
        <w:tc>
          <w:tcPr>
            <w:tcW w:w="252" w:type="pct"/>
            <w:tcBorders>
              <w:top w:val="nil"/>
              <w:left w:val="nil"/>
              <w:bottom w:val="single" w:sz="4" w:space="0" w:color="auto"/>
              <w:right w:val="single" w:sz="4" w:space="0" w:color="auto"/>
            </w:tcBorders>
            <w:shd w:val="clear" w:color="000000" w:fill="FFFFFF"/>
            <w:vAlign w:val="center"/>
            <w:hideMark/>
          </w:tcPr>
          <w:p w14:paraId="7D9A25C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9" w:type="pct"/>
            <w:tcBorders>
              <w:top w:val="nil"/>
              <w:left w:val="nil"/>
              <w:bottom w:val="single" w:sz="4" w:space="0" w:color="auto"/>
              <w:right w:val="single" w:sz="4" w:space="0" w:color="auto"/>
            </w:tcBorders>
            <w:shd w:val="clear" w:color="000000" w:fill="FFFFFF"/>
            <w:vAlign w:val="center"/>
            <w:hideMark/>
          </w:tcPr>
          <w:p w14:paraId="1DA77EF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4.9</w:t>
            </w:r>
          </w:p>
        </w:tc>
        <w:tc>
          <w:tcPr>
            <w:tcW w:w="316" w:type="pct"/>
            <w:tcBorders>
              <w:top w:val="nil"/>
              <w:left w:val="nil"/>
              <w:bottom w:val="single" w:sz="4" w:space="0" w:color="auto"/>
              <w:right w:val="single" w:sz="4" w:space="0" w:color="auto"/>
            </w:tcBorders>
            <w:shd w:val="clear" w:color="000000" w:fill="FFFFFF"/>
            <w:vAlign w:val="center"/>
            <w:hideMark/>
          </w:tcPr>
          <w:p w14:paraId="3DBE640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w:t>
            </w:r>
          </w:p>
        </w:tc>
      </w:tr>
      <w:tr w:rsidR="00EF04F9" w:rsidRPr="00EF04F9" w14:paraId="4F362337"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29F501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国际设计学院</w:t>
            </w:r>
          </w:p>
        </w:tc>
        <w:tc>
          <w:tcPr>
            <w:tcW w:w="693" w:type="pct"/>
            <w:tcBorders>
              <w:top w:val="nil"/>
              <w:left w:val="nil"/>
              <w:bottom w:val="single" w:sz="4" w:space="0" w:color="auto"/>
              <w:right w:val="single" w:sz="4" w:space="0" w:color="auto"/>
            </w:tcBorders>
            <w:shd w:val="clear" w:color="000000" w:fill="FFFFFF"/>
            <w:vAlign w:val="center"/>
            <w:hideMark/>
          </w:tcPr>
          <w:p w14:paraId="373CD18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98.28%</w:t>
            </w:r>
          </w:p>
        </w:tc>
        <w:tc>
          <w:tcPr>
            <w:tcW w:w="250" w:type="pct"/>
            <w:tcBorders>
              <w:top w:val="nil"/>
              <w:left w:val="nil"/>
              <w:bottom w:val="single" w:sz="4" w:space="0" w:color="auto"/>
              <w:right w:val="single" w:sz="4" w:space="0" w:color="auto"/>
            </w:tcBorders>
            <w:shd w:val="clear" w:color="000000" w:fill="FFFFFF"/>
            <w:vAlign w:val="center"/>
            <w:hideMark/>
          </w:tcPr>
          <w:p w14:paraId="333E2DF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7376FA8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36751E8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4620D7A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74FE7E8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6249F9B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4AFD72C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782987A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6C45C41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待规范</w:t>
            </w:r>
          </w:p>
        </w:tc>
        <w:tc>
          <w:tcPr>
            <w:tcW w:w="290" w:type="pct"/>
            <w:tcBorders>
              <w:top w:val="nil"/>
              <w:left w:val="nil"/>
              <w:bottom w:val="single" w:sz="4" w:space="0" w:color="auto"/>
              <w:right w:val="single" w:sz="4" w:space="0" w:color="auto"/>
            </w:tcBorders>
            <w:shd w:val="clear" w:color="000000" w:fill="FFFFFF"/>
            <w:vAlign w:val="center"/>
            <w:hideMark/>
          </w:tcPr>
          <w:p w14:paraId="4B80B00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22ECBD6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9" w:type="pct"/>
            <w:tcBorders>
              <w:top w:val="nil"/>
              <w:left w:val="nil"/>
              <w:bottom w:val="single" w:sz="4" w:space="0" w:color="auto"/>
              <w:right w:val="single" w:sz="4" w:space="0" w:color="auto"/>
            </w:tcBorders>
            <w:shd w:val="clear" w:color="000000" w:fill="FFFFFF"/>
            <w:vAlign w:val="center"/>
            <w:hideMark/>
          </w:tcPr>
          <w:p w14:paraId="6F2AE43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4.9</w:t>
            </w:r>
          </w:p>
        </w:tc>
        <w:tc>
          <w:tcPr>
            <w:tcW w:w="316" w:type="pct"/>
            <w:tcBorders>
              <w:top w:val="nil"/>
              <w:left w:val="nil"/>
              <w:bottom w:val="single" w:sz="4" w:space="0" w:color="auto"/>
              <w:right w:val="single" w:sz="4" w:space="0" w:color="auto"/>
            </w:tcBorders>
            <w:shd w:val="clear" w:color="000000" w:fill="FFFFFF"/>
            <w:vAlign w:val="center"/>
            <w:hideMark/>
          </w:tcPr>
          <w:p w14:paraId="5B8317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w:t>
            </w:r>
          </w:p>
        </w:tc>
      </w:tr>
      <w:tr w:rsidR="00EF04F9" w:rsidRPr="00EF04F9" w14:paraId="1D8E3140"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6AF1D0D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外国语学院</w:t>
            </w:r>
          </w:p>
        </w:tc>
        <w:tc>
          <w:tcPr>
            <w:tcW w:w="693" w:type="pct"/>
            <w:tcBorders>
              <w:top w:val="nil"/>
              <w:left w:val="nil"/>
              <w:bottom w:val="single" w:sz="4" w:space="0" w:color="auto"/>
              <w:right w:val="single" w:sz="4" w:space="0" w:color="auto"/>
            </w:tcBorders>
            <w:shd w:val="clear" w:color="000000" w:fill="FFFFFF"/>
            <w:vAlign w:val="center"/>
            <w:hideMark/>
          </w:tcPr>
          <w:p w14:paraId="59E5BC7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98.24%</w:t>
            </w:r>
          </w:p>
        </w:tc>
        <w:tc>
          <w:tcPr>
            <w:tcW w:w="250" w:type="pct"/>
            <w:tcBorders>
              <w:top w:val="nil"/>
              <w:left w:val="nil"/>
              <w:bottom w:val="single" w:sz="4" w:space="0" w:color="auto"/>
              <w:right w:val="single" w:sz="4" w:space="0" w:color="auto"/>
            </w:tcBorders>
            <w:shd w:val="clear" w:color="000000" w:fill="FFFFFF"/>
            <w:vAlign w:val="center"/>
            <w:hideMark/>
          </w:tcPr>
          <w:p w14:paraId="5D7C24E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7E9FAB0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结束后</w:t>
            </w:r>
          </w:p>
        </w:tc>
        <w:tc>
          <w:tcPr>
            <w:tcW w:w="250" w:type="pct"/>
            <w:tcBorders>
              <w:top w:val="nil"/>
              <w:left w:val="nil"/>
              <w:bottom w:val="single" w:sz="4" w:space="0" w:color="auto"/>
              <w:right w:val="single" w:sz="4" w:space="0" w:color="auto"/>
            </w:tcBorders>
            <w:shd w:val="clear" w:color="000000" w:fill="FFFFFF"/>
            <w:vAlign w:val="center"/>
            <w:hideMark/>
          </w:tcPr>
          <w:p w14:paraId="4E71C6F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558" w:type="pct"/>
            <w:tcBorders>
              <w:top w:val="nil"/>
              <w:left w:val="nil"/>
              <w:bottom w:val="single" w:sz="4" w:space="0" w:color="auto"/>
              <w:right w:val="single" w:sz="4" w:space="0" w:color="auto"/>
            </w:tcBorders>
            <w:shd w:val="clear" w:color="000000" w:fill="FFFFFF"/>
            <w:vAlign w:val="center"/>
            <w:hideMark/>
          </w:tcPr>
          <w:p w14:paraId="7DEC042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6268D62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6AECDC8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1BD4132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1EEEA4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59E60F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17FB906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28E02FC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3B9626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4.8</w:t>
            </w:r>
          </w:p>
        </w:tc>
        <w:tc>
          <w:tcPr>
            <w:tcW w:w="316" w:type="pct"/>
            <w:tcBorders>
              <w:top w:val="nil"/>
              <w:left w:val="nil"/>
              <w:bottom w:val="single" w:sz="4" w:space="0" w:color="auto"/>
              <w:right w:val="single" w:sz="4" w:space="0" w:color="auto"/>
            </w:tcBorders>
            <w:shd w:val="clear" w:color="000000" w:fill="FFFFFF"/>
            <w:vAlign w:val="center"/>
            <w:hideMark/>
          </w:tcPr>
          <w:p w14:paraId="0A5C9A0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9.6</w:t>
            </w:r>
          </w:p>
        </w:tc>
      </w:tr>
      <w:tr w:rsidR="00EF04F9" w:rsidRPr="00EF04F9" w14:paraId="7111AFB1"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73041FE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马克思主义学院</w:t>
            </w:r>
          </w:p>
        </w:tc>
        <w:tc>
          <w:tcPr>
            <w:tcW w:w="693" w:type="pct"/>
            <w:tcBorders>
              <w:top w:val="nil"/>
              <w:left w:val="nil"/>
              <w:bottom w:val="single" w:sz="4" w:space="0" w:color="auto"/>
              <w:right w:val="single" w:sz="4" w:space="0" w:color="auto"/>
            </w:tcBorders>
            <w:shd w:val="clear" w:color="000000" w:fill="FFFFFF"/>
            <w:vAlign w:val="center"/>
            <w:hideMark/>
          </w:tcPr>
          <w:p w14:paraId="00485E2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98.36%</w:t>
            </w:r>
          </w:p>
        </w:tc>
        <w:tc>
          <w:tcPr>
            <w:tcW w:w="250" w:type="pct"/>
            <w:tcBorders>
              <w:top w:val="nil"/>
              <w:left w:val="nil"/>
              <w:bottom w:val="single" w:sz="4" w:space="0" w:color="auto"/>
              <w:right w:val="single" w:sz="4" w:space="0" w:color="auto"/>
            </w:tcBorders>
            <w:shd w:val="clear" w:color="000000" w:fill="FFFFFF"/>
            <w:vAlign w:val="center"/>
            <w:hideMark/>
          </w:tcPr>
          <w:p w14:paraId="7350961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000000" w:fill="FFFFFF"/>
            <w:vAlign w:val="center"/>
            <w:hideMark/>
          </w:tcPr>
          <w:p w14:paraId="759A083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结束后</w:t>
            </w:r>
          </w:p>
        </w:tc>
        <w:tc>
          <w:tcPr>
            <w:tcW w:w="250" w:type="pct"/>
            <w:tcBorders>
              <w:top w:val="nil"/>
              <w:left w:val="nil"/>
              <w:bottom w:val="single" w:sz="4" w:space="0" w:color="auto"/>
              <w:right w:val="single" w:sz="4" w:space="0" w:color="auto"/>
            </w:tcBorders>
            <w:shd w:val="clear" w:color="000000" w:fill="FFFFFF"/>
            <w:vAlign w:val="center"/>
            <w:hideMark/>
          </w:tcPr>
          <w:p w14:paraId="3139AF0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558" w:type="pct"/>
            <w:tcBorders>
              <w:top w:val="nil"/>
              <w:left w:val="nil"/>
              <w:bottom w:val="single" w:sz="4" w:space="0" w:color="auto"/>
              <w:right w:val="single" w:sz="4" w:space="0" w:color="auto"/>
            </w:tcBorders>
            <w:shd w:val="clear" w:color="000000" w:fill="FFFFFF"/>
            <w:vAlign w:val="center"/>
            <w:hideMark/>
          </w:tcPr>
          <w:p w14:paraId="0CFD387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96.67%</w:t>
            </w:r>
          </w:p>
        </w:tc>
        <w:tc>
          <w:tcPr>
            <w:tcW w:w="250" w:type="pct"/>
            <w:tcBorders>
              <w:top w:val="nil"/>
              <w:left w:val="nil"/>
              <w:bottom w:val="single" w:sz="4" w:space="0" w:color="auto"/>
              <w:right w:val="single" w:sz="4" w:space="0" w:color="auto"/>
            </w:tcBorders>
            <w:shd w:val="clear" w:color="000000" w:fill="FFFFFF"/>
            <w:vAlign w:val="center"/>
            <w:hideMark/>
          </w:tcPr>
          <w:p w14:paraId="696B6C7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278" w:type="pct"/>
            <w:tcBorders>
              <w:top w:val="nil"/>
              <w:left w:val="nil"/>
              <w:bottom w:val="single" w:sz="4" w:space="0" w:color="auto"/>
              <w:right w:val="single" w:sz="4" w:space="0" w:color="auto"/>
            </w:tcBorders>
            <w:shd w:val="clear" w:color="000000" w:fill="FFFFFF"/>
            <w:vAlign w:val="center"/>
            <w:hideMark/>
          </w:tcPr>
          <w:p w14:paraId="592DFA0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53DD0F9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62AB1CA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5976C02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3BB68CA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653FDA5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5DA8CB8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4.6</w:t>
            </w:r>
          </w:p>
        </w:tc>
        <w:tc>
          <w:tcPr>
            <w:tcW w:w="316" w:type="pct"/>
            <w:tcBorders>
              <w:top w:val="nil"/>
              <w:left w:val="nil"/>
              <w:bottom w:val="single" w:sz="4" w:space="0" w:color="auto"/>
              <w:right w:val="single" w:sz="4" w:space="0" w:color="auto"/>
            </w:tcBorders>
            <w:shd w:val="clear" w:color="000000" w:fill="FFFFFF"/>
            <w:vAlign w:val="center"/>
            <w:hideMark/>
          </w:tcPr>
          <w:p w14:paraId="2F948DD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9.2</w:t>
            </w:r>
          </w:p>
        </w:tc>
      </w:tr>
      <w:tr w:rsidR="00EF04F9" w:rsidRPr="00EF04F9" w14:paraId="769D34AE"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4E8E038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职业技术学院</w:t>
            </w:r>
          </w:p>
        </w:tc>
        <w:tc>
          <w:tcPr>
            <w:tcW w:w="693" w:type="pct"/>
            <w:tcBorders>
              <w:top w:val="nil"/>
              <w:left w:val="nil"/>
              <w:bottom w:val="single" w:sz="4" w:space="0" w:color="auto"/>
              <w:right w:val="single" w:sz="4" w:space="0" w:color="auto"/>
            </w:tcBorders>
            <w:shd w:val="clear" w:color="000000" w:fill="FFFFFF"/>
            <w:vAlign w:val="center"/>
            <w:hideMark/>
          </w:tcPr>
          <w:p w14:paraId="392B019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97.65%</w:t>
            </w:r>
          </w:p>
        </w:tc>
        <w:tc>
          <w:tcPr>
            <w:tcW w:w="250" w:type="pct"/>
            <w:tcBorders>
              <w:top w:val="nil"/>
              <w:left w:val="nil"/>
              <w:bottom w:val="single" w:sz="4" w:space="0" w:color="auto"/>
              <w:right w:val="single" w:sz="4" w:space="0" w:color="auto"/>
            </w:tcBorders>
            <w:shd w:val="clear" w:color="000000" w:fill="FFFFFF"/>
            <w:vAlign w:val="center"/>
            <w:hideMark/>
          </w:tcPr>
          <w:p w14:paraId="41E85DF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270" w:type="pct"/>
            <w:tcBorders>
              <w:top w:val="nil"/>
              <w:left w:val="nil"/>
              <w:bottom w:val="single" w:sz="4" w:space="0" w:color="auto"/>
              <w:right w:val="single" w:sz="4" w:space="0" w:color="auto"/>
            </w:tcBorders>
            <w:shd w:val="clear" w:color="000000" w:fill="FFFFFF"/>
            <w:vAlign w:val="center"/>
            <w:hideMark/>
          </w:tcPr>
          <w:p w14:paraId="0A688B7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67BC294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3889689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0A7DEE6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1C2FA9D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6B92FDA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011924F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CABEDF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2AD545E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52E8333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3101C5E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4.5</w:t>
            </w:r>
          </w:p>
        </w:tc>
        <w:tc>
          <w:tcPr>
            <w:tcW w:w="316" w:type="pct"/>
            <w:tcBorders>
              <w:top w:val="nil"/>
              <w:left w:val="nil"/>
              <w:bottom w:val="single" w:sz="4" w:space="0" w:color="auto"/>
              <w:right w:val="single" w:sz="4" w:space="0" w:color="auto"/>
            </w:tcBorders>
            <w:shd w:val="clear" w:color="000000" w:fill="FFFFFF"/>
            <w:vAlign w:val="center"/>
            <w:hideMark/>
          </w:tcPr>
          <w:p w14:paraId="2C132C7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w:t>
            </w:r>
          </w:p>
        </w:tc>
      </w:tr>
      <w:tr w:rsidR="00EF04F9" w:rsidRPr="00EF04F9" w14:paraId="4AC12AFE" w14:textId="77777777" w:rsidTr="00EF04F9">
        <w:trPr>
          <w:trHeight w:val="20"/>
          <w:jc w:val="center"/>
        </w:trPr>
        <w:tc>
          <w:tcPr>
            <w:tcW w:w="394" w:type="pct"/>
            <w:gridSpan w:val="2"/>
            <w:tcBorders>
              <w:top w:val="nil"/>
              <w:left w:val="single" w:sz="4" w:space="0" w:color="auto"/>
              <w:bottom w:val="single" w:sz="4" w:space="0" w:color="auto"/>
              <w:right w:val="single" w:sz="4" w:space="0" w:color="auto"/>
            </w:tcBorders>
            <w:shd w:val="clear" w:color="000000" w:fill="FFFFFF"/>
            <w:vAlign w:val="center"/>
            <w:hideMark/>
          </w:tcPr>
          <w:p w14:paraId="07FAEF8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新闻传播学院</w:t>
            </w:r>
          </w:p>
        </w:tc>
        <w:tc>
          <w:tcPr>
            <w:tcW w:w="693" w:type="pct"/>
            <w:tcBorders>
              <w:top w:val="nil"/>
              <w:left w:val="nil"/>
              <w:bottom w:val="single" w:sz="4" w:space="0" w:color="auto"/>
              <w:right w:val="single" w:sz="4" w:space="0" w:color="auto"/>
            </w:tcBorders>
            <w:shd w:val="clear" w:color="000000" w:fill="FFFFFF"/>
            <w:vAlign w:val="center"/>
            <w:hideMark/>
          </w:tcPr>
          <w:p w14:paraId="40C49CE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95.52%</w:t>
            </w:r>
          </w:p>
        </w:tc>
        <w:tc>
          <w:tcPr>
            <w:tcW w:w="250" w:type="pct"/>
            <w:tcBorders>
              <w:top w:val="nil"/>
              <w:left w:val="nil"/>
              <w:bottom w:val="single" w:sz="4" w:space="0" w:color="auto"/>
              <w:right w:val="single" w:sz="4" w:space="0" w:color="auto"/>
            </w:tcBorders>
            <w:shd w:val="clear" w:color="000000" w:fill="FFFFFF"/>
            <w:vAlign w:val="center"/>
            <w:hideMark/>
          </w:tcPr>
          <w:p w14:paraId="51C4625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3</w:t>
            </w:r>
          </w:p>
        </w:tc>
        <w:tc>
          <w:tcPr>
            <w:tcW w:w="270" w:type="pct"/>
            <w:tcBorders>
              <w:top w:val="nil"/>
              <w:left w:val="nil"/>
              <w:bottom w:val="single" w:sz="4" w:space="0" w:color="auto"/>
              <w:right w:val="single" w:sz="4" w:space="0" w:color="auto"/>
            </w:tcBorders>
            <w:shd w:val="clear" w:color="000000" w:fill="FFFFFF"/>
            <w:vAlign w:val="center"/>
            <w:hideMark/>
          </w:tcPr>
          <w:p w14:paraId="75FCCF2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000000" w:fill="FFFFFF"/>
            <w:vAlign w:val="center"/>
            <w:hideMark/>
          </w:tcPr>
          <w:p w14:paraId="7EA43CE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000000" w:fill="FFFFFF"/>
            <w:vAlign w:val="center"/>
            <w:hideMark/>
          </w:tcPr>
          <w:p w14:paraId="7DC117B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000000" w:fill="FFFFFF"/>
            <w:vAlign w:val="center"/>
            <w:hideMark/>
          </w:tcPr>
          <w:p w14:paraId="73B7074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000000" w:fill="FFFFFF"/>
            <w:vAlign w:val="center"/>
            <w:hideMark/>
          </w:tcPr>
          <w:p w14:paraId="4F9EA26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000000" w:fill="FFFFFF"/>
            <w:vAlign w:val="center"/>
            <w:hideMark/>
          </w:tcPr>
          <w:p w14:paraId="13CA310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4EC69B1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000000" w:fill="FFFFFF"/>
            <w:vAlign w:val="center"/>
            <w:hideMark/>
          </w:tcPr>
          <w:p w14:paraId="34380C1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000000" w:fill="FFFFFF"/>
            <w:vAlign w:val="center"/>
            <w:hideMark/>
          </w:tcPr>
          <w:p w14:paraId="653455D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000000" w:fill="FFFFFF"/>
            <w:vAlign w:val="center"/>
            <w:hideMark/>
          </w:tcPr>
          <w:p w14:paraId="23CE45F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000000" w:fill="FFFFFF"/>
            <w:vAlign w:val="center"/>
            <w:hideMark/>
          </w:tcPr>
          <w:p w14:paraId="3B5EF04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6" w:type="pct"/>
            <w:tcBorders>
              <w:top w:val="nil"/>
              <w:left w:val="nil"/>
              <w:bottom w:val="single" w:sz="4" w:space="0" w:color="auto"/>
              <w:right w:val="single" w:sz="4" w:space="0" w:color="auto"/>
            </w:tcBorders>
            <w:shd w:val="clear" w:color="000000" w:fill="FFFFFF"/>
            <w:vAlign w:val="center"/>
            <w:hideMark/>
          </w:tcPr>
          <w:p w14:paraId="443545B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8</w:t>
            </w:r>
          </w:p>
        </w:tc>
      </w:tr>
      <w:tr w:rsidR="00EF04F9" w:rsidRPr="00EF04F9" w14:paraId="2E852B62" w14:textId="77777777" w:rsidTr="000D0304">
        <w:trPr>
          <w:trHeight w:val="20"/>
          <w:jc w:val="center"/>
        </w:trPr>
        <w:tc>
          <w:tcPr>
            <w:tcW w:w="5000" w:type="pct"/>
            <w:gridSpan w:val="16"/>
            <w:tcBorders>
              <w:top w:val="nil"/>
              <w:left w:val="nil"/>
              <w:bottom w:val="single" w:sz="4" w:space="0" w:color="auto"/>
              <w:right w:val="nil"/>
            </w:tcBorders>
            <w:shd w:val="clear" w:color="auto" w:fill="auto"/>
            <w:noWrap/>
            <w:vAlign w:val="center"/>
            <w:hideMark/>
          </w:tcPr>
          <w:p w14:paraId="6F9B291D" w14:textId="77777777" w:rsidR="00EF04F9" w:rsidRPr="00EF04F9" w:rsidRDefault="00EF04F9" w:rsidP="00750AC8">
            <w:pPr>
              <w:widowControl/>
              <w:jc w:val="center"/>
              <w:rPr>
                <w:rFonts w:ascii="仿宋" w:eastAsia="仿宋" w:hAnsi="仿宋" w:cs="Arial"/>
                <w:kern w:val="0"/>
                <w:sz w:val="28"/>
                <w:szCs w:val="28"/>
              </w:rPr>
            </w:pPr>
            <w:r w:rsidRPr="00EF04F9">
              <w:rPr>
                <w:rFonts w:ascii="仿宋" w:eastAsia="仿宋" w:hAnsi="仿宋"/>
                <w:sz w:val="28"/>
                <w:szCs w:val="28"/>
              </w:rPr>
              <w:t>2020</w:t>
            </w:r>
            <w:r w:rsidRPr="00EF04F9">
              <w:rPr>
                <w:rFonts w:ascii="仿宋" w:eastAsia="仿宋" w:hAnsi="仿宋" w:hint="eastAsia"/>
                <w:sz w:val="28"/>
                <w:szCs w:val="28"/>
              </w:rPr>
              <w:t>年各部门资产清查考核表</w:t>
            </w:r>
          </w:p>
        </w:tc>
      </w:tr>
      <w:tr w:rsidR="00EF04F9" w:rsidRPr="00EF04F9" w14:paraId="5C67A990" w14:textId="77777777" w:rsidTr="00EF04F9">
        <w:trPr>
          <w:trHeight w:val="20"/>
          <w:jc w:val="center"/>
        </w:trPr>
        <w:tc>
          <w:tcPr>
            <w:tcW w:w="296" w:type="pct"/>
            <w:vMerge w:val="restart"/>
            <w:tcBorders>
              <w:top w:val="nil"/>
              <w:left w:val="single" w:sz="4" w:space="0" w:color="auto"/>
              <w:bottom w:val="single" w:sz="4" w:space="0" w:color="auto"/>
              <w:right w:val="single" w:sz="4" w:space="0" w:color="auto"/>
            </w:tcBorders>
            <w:shd w:val="clear" w:color="auto" w:fill="auto"/>
            <w:vAlign w:val="center"/>
            <w:hideMark/>
          </w:tcPr>
          <w:p w14:paraId="45DE0D2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二级部门</w:t>
            </w:r>
          </w:p>
        </w:tc>
        <w:tc>
          <w:tcPr>
            <w:tcW w:w="2369" w:type="pct"/>
            <w:gridSpan w:val="7"/>
            <w:tcBorders>
              <w:top w:val="single" w:sz="4" w:space="0" w:color="auto"/>
              <w:left w:val="nil"/>
              <w:bottom w:val="single" w:sz="4" w:space="0" w:color="auto"/>
              <w:right w:val="single" w:sz="4" w:space="0" w:color="auto"/>
            </w:tcBorders>
            <w:shd w:val="clear" w:color="auto" w:fill="auto"/>
            <w:noWrap/>
            <w:vAlign w:val="center"/>
            <w:hideMark/>
          </w:tcPr>
          <w:p w14:paraId="72ABF7C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资产自查</w:t>
            </w:r>
          </w:p>
        </w:tc>
        <w:tc>
          <w:tcPr>
            <w:tcW w:w="1700" w:type="pct"/>
            <w:gridSpan w:val="6"/>
            <w:tcBorders>
              <w:top w:val="single" w:sz="4" w:space="0" w:color="auto"/>
              <w:left w:val="nil"/>
              <w:bottom w:val="single" w:sz="4" w:space="0" w:color="auto"/>
              <w:right w:val="single" w:sz="4" w:space="0" w:color="auto"/>
            </w:tcBorders>
            <w:shd w:val="clear" w:color="auto" w:fill="auto"/>
            <w:noWrap/>
            <w:vAlign w:val="center"/>
            <w:hideMark/>
          </w:tcPr>
          <w:p w14:paraId="4A4E2A6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资产抽查</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33BD441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综合得分</w:t>
            </w:r>
          </w:p>
        </w:tc>
        <w:tc>
          <w:tcPr>
            <w:tcW w:w="316" w:type="pct"/>
            <w:vMerge w:val="restart"/>
            <w:tcBorders>
              <w:top w:val="nil"/>
              <w:left w:val="single" w:sz="4" w:space="0" w:color="auto"/>
              <w:bottom w:val="single" w:sz="4" w:space="0" w:color="auto"/>
              <w:right w:val="single" w:sz="4" w:space="0" w:color="auto"/>
            </w:tcBorders>
            <w:shd w:val="clear" w:color="auto" w:fill="auto"/>
            <w:vAlign w:val="center"/>
            <w:hideMark/>
          </w:tcPr>
          <w:p w14:paraId="7EE96F8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考核分数</w:t>
            </w:r>
          </w:p>
        </w:tc>
      </w:tr>
      <w:tr w:rsidR="00EF04F9" w:rsidRPr="00EF04F9" w14:paraId="4F3A7CCD" w14:textId="77777777" w:rsidTr="00EF04F9">
        <w:trPr>
          <w:trHeight w:val="20"/>
          <w:jc w:val="center"/>
        </w:trPr>
        <w:tc>
          <w:tcPr>
            <w:tcW w:w="296" w:type="pct"/>
            <w:vMerge/>
            <w:tcBorders>
              <w:top w:val="nil"/>
              <w:left w:val="single" w:sz="4" w:space="0" w:color="auto"/>
              <w:bottom w:val="single" w:sz="4" w:space="0" w:color="auto"/>
              <w:right w:val="single" w:sz="4" w:space="0" w:color="auto"/>
            </w:tcBorders>
            <w:vAlign w:val="center"/>
            <w:hideMark/>
          </w:tcPr>
          <w:p w14:paraId="0FE0E357" w14:textId="77777777" w:rsidR="00EF04F9" w:rsidRPr="00EF04F9" w:rsidRDefault="00EF04F9" w:rsidP="000D0304">
            <w:pPr>
              <w:widowControl/>
              <w:jc w:val="center"/>
              <w:rPr>
                <w:rFonts w:ascii="仿宋" w:eastAsia="仿宋" w:hAnsi="仿宋" w:cs="Arial"/>
                <w:kern w:val="0"/>
                <w:szCs w:val="21"/>
              </w:rPr>
            </w:pPr>
          </w:p>
        </w:tc>
        <w:tc>
          <w:tcPr>
            <w:tcW w:w="791" w:type="pct"/>
            <w:gridSpan w:val="2"/>
            <w:tcBorders>
              <w:top w:val="nil"/>
              <w:left w:val="nil"/>
              <w:bottom w:val="single" w:sz="4" w:space="0" w:color="auto"/>
              <w:right w:val="single" w:sz="4" w:space="0" w:color="auto"/>
            </w:tcBorders>
            <w:shd w:val="clear" w:color="auto" w:fill="auto"/>
            <w:vAlign w:val="center"/>
            <w:hideMark/>
          </w:tcPr>
          <w:p w14:paraId="417E34E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账物一致性</w:t>
            </w:r>
          </w:p>
        </w:tc>
        <w:tc>
          <w:tcPr>
            <w:tcW w:w="250" w:type="pct"/>
            <w:tcBorders>
              <w:top w:val="nil"/>
              <w:left w:val="nil"/>
              <w:bottom w:val="single" w:sz="4" w:space="0" w:color="auto"/>
              <w:right w:val="single" w:sz="4" w:space="0" w:color="auto"/>
            </w:tcBorders>
            <w:shd w:val="clear" w:color="auto" w:fill="auto"/>
            <w:vAlign w:val="center"/>
            <w:hideMark/>
          </w:tcPr>
          <w:p w14:paraId="21C079E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分值1</w:t>
            </w:r>
          </w:p>
        </w:tc>
        <w:tc>
          <w:tcPr>
            <w:tcW w:w="270" w:type="pct"/>
            <w:tcBorders>
              <w:top w:val="nil"/>
              <w:left w:val="nil"/>
              <w:bottom w:val="single" w:sz="4" w:space="0" w:color="auto"/>
              <w:right w:val="single" w:sz="4" w:space="0" w:color="auto"/>
            </w:tcBorders>
            <w:shd w:val="clear" w:color="auto" w:fill="auto"/>
            <w:vAlign w:val="center"/>
            <w:hideMark/>
          </w:tcPr>
          <w:p w14:paraId="70107F2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自查时效性</w:t>
            </w:r>
          </w:p>
        </w:tc>
        <w:tc>
          <w:tcPr>
            <w:tcW w:w="250" w:type="pct"/>
            <w:tcBorders>
              <w:top w:val="nil"/>
              <w:left w:val="nil"/>
              <w:bottom w:val="single" w:sz="4" w:space="0" w:color="auto"/>
              <w:right w:val="single" w:sz="4" w:space="0" w:color="auto"/>
            </w:tcBorders>
            <w:shd w:val="clear" w:color="auto" w:fill="auto"/>
            <w:vAlign w:val="center"/>
            <w:hideMark/>
          </w:tcPr>
          <w:p w14:paraId="43EB1A3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分值2</w:t>
            </w:r>
          </w:p>
        </w:tc>
        <w:tc>
          <w:tcPr>
            <w:tcW w:w="558" w:type="pct"/>
            <w:tcBorders>
              <w:top w:val="nil"/>
              <w:left w:val="nil"/>
              <w:bottom w:val="single" w:sz="4" w:space="0" w:color="auto"/>
              <w:right w:val="single" w:sz="4" w:space="0" w:color="auto"/>
            </w:tcBorders>
            <w:shd w:val="clear" w:color="auto" w:fill="auto"/>
            <w:vAlign w:val="center"/>
            <w:hideMark/>
          </w:tcPr>
          <w:p w14:paraId="2D5A87F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自查准确性</w:t>
            </w:r>
          </w:p>
        </w:tc>
        <w:tc>
          <w:tcPr>
            <w:tcW w:w="250" w:type="pct"/>
            <w:tcBorders>
              <w:top w:val="nil"/>
              <w:left w:val="nil"/>
              <w:bottom w:val="single" w:sz="4" w:space="0" w:color="auto"/>
              <w:right w:val="single" w:sz="4" w:space="0" w:color="auto"/>
            </w:tcBorders>
            <w:shd w:val="clear" w:color="auto" w:fill="auto"/>
            <w:vAlign w:val="center"/>
            <w:hideMark/>
          </w:tcPr>
          <w:p w14:paraId="051F584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分值3</w:t>
            </w:r>
          </w:p>
        </w:tc>
        <w:tc>
          <w:tcPr>
            <w:tcW w:w="278" w:type="pct"/>
            <w:tcBorders>
              <w:top w:val="nil"/>
              <w:left w:val="nil"/>
              <w:bottom w:val="single" w:sz="4" w:space="0" w:color="auto"/>
              <w:right w:val="single" w:sz="4" w:space="0" w:color="auto"/>
            </w:tcBorders>
            <w:shd w:val="clear" w:color="auto" w:fill="auto"/>
            <w:vAlign w:val="center"/>
            <w:hideMark/>
          </w:tcPr>
          <w:p w14:paraId="1E8AD9E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设备保有情况</w:t>
            </w:r>
          </w:p>
        </w:tc>
        <w:tc>
          <w:tcPr>
            <w:tcW w:w="281" w:type="pct"/>
            <w:tcBorders>
              <w:top w:val="nil"/>
              <w:left w:val="nil"/>
              <w:bottom w:val="single" w:sz="4" w:space="0" w:color="auto"/>
              <w:right w:val="single" w:sz="4" w:space="0" w:color="auto"/>
            </w:tcBorders>
            <w:shd w:val="clear" w:color="auto" w:fill="auto"/>
            <w:vAlign w:val="center"/>
            <w:hideMark/>
          </w:tcPr>
          <w:p w14:paraId="4FD5AC7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设备运行情况</w:t>
            </w:r>
          </w:p>
        </w:tc>
        <w:tc>
          <w:tcPr>
            <w:tcW w:w="299" w:type="pct"/>
            <w:tcBorders>
              <w:top w:val="nil"/>
              <w:left w:val="nil"/>
              <w:bottom w:val="single" w:sz="4" w:space="0" w:color="auto"/>
              <w:right w:val="single" w:sz="4" w:space="0" w:color="auto"/>
            </w:tcBorders>
            <w:shd w:val="clear" w:color="auto" w:fill="auto"/>
            <w:vAlign w:val="center"/>
            <w:hideMark/>
          </w:tcPr>
          <w:p w14:paraId="5346F4C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设备维护保养情况</w:t>
            </w:r>
          </w:p>
        </w:tc>
        <w:tc>
          <w:tcPr>
            <w:tcW w:w="299" w:type="pct"/>
            <w:tcBorders>
              <w:top w:val="nil"/>
              <w:left w:val="nil"/>
              <w:bottom w:val="single" w:sz="4" w:space="0" w:color="auto"/>
              <w:right w:val="single" w:sz="4" w:space="0" w:color="auto"/>
            </w:tcBorders>
            <w:shd w:val="clear" w:color="auto" w:fill="auto"/>
            <w:vAlign w:val="center"/>
            <w:hideMark/>
          </w:tcPr>
          <w:p w14:paraId="6429471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设备标签张贴情况</w:t>
            </w:r>
          </w:p>
        </w:tc>
        <w:tc>
          <w:tcPr>
            <w:tcW w:w="290" w:type="pct"/>
            <w:tcBorders>
              <w:top w:val="nil"/>
              <w:left w:val="nil"/>
              <w:bottom w:val="single" w:sz="4" w:space="0" w:color="auto"/>
              <w:right w:val="single" w:sz="4" w:space="0" w:color="auto"/>
            </w:tcBorders>
            <w:shd w:val="clear" w:color="auto" w:fill="auto"/>
            <w:vAlign w:val="center"/>
            <w:hideMark/>
          </w:tcPr>
          <w:p w14:paraId="1E9829A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其它</w:t>
            </w:r>
          </w:p>
        </w:tc>
        <w:tc>
          <w:tcPr>
            <w:tcW w:w="252" w:type="pct"/>
            <w:tcBorders>
              <w:top w:val="nil"/>
              <w:left w:val="nil"/>
              <w:bottom w:val="single" w:sz="4" w:space="0" w:color="auto"/>
              <w:right w:val="single" w:sz="4" w:space="0" w:color="auto"/>
            </w:tcBorders>
            <w:shd w:val="clear" w:color="auto" w:fill="auto"/>
            <w:vAlign w:val="center"/>
            <w:hideMark/>
          </w:tcPr>
          <w:p w14:paraId="4E8384C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分值4</w:t>
            </w:r>
          </w:p>
        </w:tc>
        <w:tc>
          <w:tcPr>
            <w:tcW w:w="319" w:type="pct"/>
            <w:vMerge/>
            <w:tcBorders>
              <w:top w:val="nil"/>
              <w:left w:val="single" w:sz="4" w:space="0" w:color="auto"/>
              <w:bottom w:val="single" w:sz="4" w:space="0" w:color="auto"/>
              <w:right w:val="single" w:sz="4" w:space="0" w:color="auto"/>
            </w:tcBorders>
            <w:vAlign w:val="center"/>
            <w:hideMark/>
          </w:tcPr>
          <w:p w14:paraId="268A73BB" w14:textId="77777777" w:rsidR="00EF04F9" w:rsidRPr="00EF04F9" w:rsidRDefault="00EF04F9" w:rsidP="000D0304">
            <w:pPr>
              <w:widowControl/>
              <w:jc w:val="center"/>
              <w:rPr>
                <w:rFonts w:ascii="仿宋" w:eastAsia="仿宋" w:hAnsi="仿宋" w:cs="Arial"/>
                <w:kern w:val="0"/>
                <w:szCs w:val="21"/>
              </w:rPr>
            </w:pPr>
          </w:p>
        </w:tc>
        <w:tc>
          <w:tcPr>
            <w:tcW w:w="316" w:type="pct"/>
            <w:vMerge/>
            <w:tcBorders>
              <w:top w:val="nil"/>
              <w:left w:val="single" w:sz="4" w:space="0" w:color="auto"/>
              <w:bottom w:val="single" w:sz="4" w:space="0" w:color="auto"/>
              <w:right w:val="single" w:sz="4" w:space="0" w:color="auto"/>
            </w:tcBorders>
            <w:vAlign w:val="center"/>
            <w:hideMark/>
          </w:tcPr>
          <w:p w14:paraId="28869CCF" w14:textId="77777777" w:rsidR="00EF04F9" w:rsidRPr="00EF04F9" w:rsidRDefault="00EF04F9" w:rsidP="000D0304">
            <w:pPr>
              <w:widowControl/>
              <w:jc w:val="center"/>
              <w:rPr>
                <w:rFonts w:ascii="仿宋" w:eastAsia="仿宋" w:hAnsi="仿宋" w:cs="Arial"/>
                <w:kern w:val="0"/>
                <w:szCs w:val="21"/>
              </w:rPr>
            </w:pPr>
          </w:p>
        </w:tc>
      </w:tr>
      <w:tr w:rsidR="00EF04F9" w:rsidRPr="00EF04F9" w14:paraId="0105DC28"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1D2A8E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学</w:t>
            </w:r>
            <w:r w:rsidRPr="00EF04F9">
              <w:rPr>
                <w:rFonts w:ascii="仿宋" w:eastAsia="仿宋" w:hAnsi="仿宋" w:cs="Arial" w:hint="eastAsia"/>
                <w:kern w:val="0"/>
                <w:szCs w:val="21"/>
              </w:rPr>
              <w:lastRenderedPageBreak/>
              <w:t>校办公室</w:t>
            </w:r>
          </w:p>
        </w:tc>
        <w:tc>
          <w:tcPr>
            <w:tcW w:w="791" w:type="pct"/>
            <w:gridSpan w:val="2"/>
            <w:tcBorders>
              <w:top w:val="nil"/>
              <w:left w:val="nil"/>
              <w:bottom w:val="single" w:sz="4" w:space="0" w:color="auto"/>
              <w:right w:val="single" w:sz="4" w:space="0" w:color="auto"/>
            </w:tcBorders>
            <w:shd w:val="clear" w:color="auto" w:fill="auto"/>
            <w:vAlign w:val="center"/>
            <w:hideMark/>
          </w:tcPr>
          <w:p w14:paraId="59A5828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99.28%</w:t>
            </w:r>
          </w:p>
        </w:tc>
        <w:tc>
          <w:tcPr>
            <w:tcW w:w="250" w:type="pct"/>
            <w:tcBorders>
              <w:top w:val="nil"/>
              <w:left w:val="nil"/>
              <w:bottom w:val="single" w:sz="4" w:space="0" w:color="auto"/>
              <w:right w:val="single" w:sz="4" w:space="0" w:color="auto"/>
            </w:tcBorders>
            <w:shd w:val="clear" w:color="auto" w:fill="auto"/>
            <w:vAlign w:val="center"/>
            <w:hideMark/>
          </w:tcPr>
          <w:p w14:paraId="3D8C3C4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47F0FFC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w:t>
            </w:r>
            <w:r w:rsidRPr="00EF04F9">
              <w:rPr>
                <w:rFonts w:ascii="仿宋" w:eastAsia="仿宋" w:hAnsi="仿宋" w:cs="Arial" w:hint="eastAsia"/>
                <w:kern w:val="0"/>
                <w:szCs w:val="21"/>
              </w:rPr>
              <w:lastRenderedPageBreak/>
              <w:t>时</w:t>
            </w:r>
          </w:p>
        </w:tc>
        <w:tc>
          <w:tcPr>
            <w:tcW w:w="250" w:type="pct"/>
            <w:tcBorders>
              <w:top w:val="nil"/>
              <w:left w:val="nil"/>
              <w:bottom w:val="single" w:sz="4" w:space="0" w:color="auto"/>
              <w:right w:val="single" w:sz="4" w:space="0" w:color="auto"/>
            </w:tcBorders>
            <w:shd w:val="clear" w:color="auto" w:fill="auto"/>
            <w:vAlign w:val="center"/>
            <w:hideMark/>
          </w:tcPr>
          <w:p w14:paraId="03905D0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5</w:t>
            </w:r>
          </w:p>
        </w:tc>
        <w:tc>
          <w:tcPr>
            <w:tcW w:w="558" w:type="pct"/>
            <w:tcBorders>
              <w:top w:val="nil"/>
              <w:left w:val="nil"/>
              <w:bottom w:val="single" w:sz="4" w:space="0" w:color="auto"/>
              <w:right w:val="single" w:sz="4" w:space="0" w:color="auto"/>
            </w:tcBorders>
            <w:shd w:val="clear" w:color="auto" w:fill="auto"/>
            <w:vAlign w:val="center"/>
            <w:hideMark/>
          </w:tcPr>
          <w:p w14:paraId="544E1EE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40353D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1EB4182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w:t>
            </w:r>
            <w:r w:rsidRPr="00EF04F9">
              <w:rPr>
                <w:rFonts w:ascii="仿宋" w:eastAsia="仿宋" w:hAnsi="仿宋" w:cs="Arial" w:hint="eastAsia"/>
                <w:kern w:val="0"/>
                <w:szCs w:val="21"/>
              </w:rPr>
              <w:lastRenderedPageBreak/>
              <w:t>常</w:t>
            </w:r>
          </w:p>
        </w:tc>
        <w:tc>
          <w:tcPr>
            <w:tcW w:w="281" w:type="pct"/>
            <w:tcBorders>
              <w:top w:val="nil"/>
              <w:left w:val="nil"/>
              <w:bottom w:val="single" w:sz="4" w:space="0" w:color="auto"/>
              <w:right w:val="single" w:sz="4" w:space="0" w:color="auto"/>
            </w:tcBorders>
            <w:shd w:val="clear" w:color="auto" w:fill="auto"/>
            <w:vAlign w:val="center"/>
            <w:hideMark/>
          </w:tcPr>
          <w:p w14:paraId="7E0E66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auto" w:fill="auto"/>
            <w:vAlign w:val="center"/>
            <w:hideMark/>
          </w:tcPr>
          <w:p w14:paraId="0974C0C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auto" w:fill="auto"/>
            <w:vAlign w:val="center"/>
            <w:hideMark/>
          </w:tcPr>
          <w:p w14:paraId="5F142F9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0" w:type="pct"/>
            <w:tcBorders>
              <w:top w:val="nil"/>
              <w:left w:val="nil"/>
              <w:bottom w:val="single" w:sz="4" w:space="0" w:color="auto"/>
              <w:right w:val="single" w:sz="4" w:space="0" w:color="auto"/>
            </w:tcBorders>
            <w:shd w:val="clear" w:color="auto" w:fill="auto"/>
            <w:vAlign w:val="center"/>
            <w:hideMark/>
          </w:tcPr>
          <w:p w14:paraId="24728E8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无</w:t>
            </w:r>
          </w:p>
        </w:tc>
        <w:tc>
          <w:tcPr>
            <w:tcW w:w="252" w:type="pct"/>
            <w:tcBorders>
              <w:top w:val="nil"/>
              <w:left w:val="nil"/>
              <w:bottom w:val="single" w:sz="4" w:space="0" w:color="auto"/>
              <w:right w:val="single" w:sz="4" w:space="0" w:color="auto"/>
            </w:tcBorders>
            <w:shd w:val="clear" w:color="auto" w:fill="auto"/>
            <w:vAlign w:val="center"/>
            <w:hideMark/>
          </w:tcPr>
          <w:p w14:paraId="59D255E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7536C46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511A824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4D332CC0"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58DB9AA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教务处</w:t>
            </w:r>
          </w:p>
        </w:tc>
        <w:tc>
          <w:tcPr>
            <w:tcW w:w="791" w:type="pct"/>
            <w:gridSpan w:val="2"/>
            <w:tcBorders>
              <w:top w:val="nil"/>
              <w:left w:val="nil"/>
              <w:bottom w:val="single" w:sz="4" w:space="0" w:color="auto"/>
              <w:right w:val="single" w:sz="4" w:space="0" w:color="auto"/>
            </w:tcBorders>
            <w:shd w:val="clear" w:color="auto" w:fill="auto"/>
            <w:vAlign w:val="center"/>
            <w:hideMark/>
          </w:tcPr>
          <w:p w14:paraId="7BC82A3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99.93%</w:t>
            </w:r>
          </w:p>
        </w:tc>
        <w:tc>
          <w:tcPr>
            <w:tcW w:w="250" w:type="pct"/>
            <w:tcBorders>
              <w:top w:val="nil"/>
              <w:left w:val="nil"/>
              <w:bottom w:val="single" w:sz="4" w:space="0" w:color="auto"/>
              <w:right w:val="single" w:sz="4" w:space="0" w:color="auto"/>
            </w:tcBorders>
            <w:shd w:val="clear" w:color="auto" w:fill="auto"/>
            <w:vAlign w:val="center"/>
            <w:hideMark/>
          </w:tcPr>
          <w:p w14:paraId="490884D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66DC94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374569D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7CFB4AF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F78572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56B4303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59AB490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1B1EA76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0209FEC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547FEDA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4ACC5BC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1CEA092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596D326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0DCA3600"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3F48965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人事组织处</w:t>
            </w:r>
          </w:p>
        </w:tc>
        <w:tc>
          <w:tcPr>
            <w:tcW w:w="791" w:type="pct"/>
            <w:gridSpan w:val="2"/>
            <w:tcBorders>
              <w:top w:val="nil"/>
              <w:left w:val="nil"/>
              <w:bottom w:val="single" w:sz="4" w:space="0" w:color="auto"/>
              <w:right w:val="single" w:sz="4" w:space="0" w:color="auto"/>
            </w:tcBorders>
            <w:shd w:val="clear" w:color="auto" w:fill="auto"/>
            <w:vAlign w:val="center"/>
            <w:hideMark/>
          </w:tcPr>
          <w:p w14:paraId="5EBC8A9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021D3D1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36BD4F5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179A322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1182AF5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D8DD77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25903D9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29985EC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5579526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2A5B569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0D16C86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3E12416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5D63D22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5982E64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03C482FE"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2186548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财务处</w:t>
            </w:r>
          </w:p>
        </w:tc>
        <w:tc>
          <w:tcPr>
            <w:tcW w:w="791" w:type="pct"/>
            <w:gridSpan w:val="2"/>
            <w:tcBorders>
              <w:top w:val="nil"/>
              <w:left w:val="nil"/>
              <w:bottom w:val="single" w:sz="4" w:space="0" w:color="auto"/>
              <w:right w:val="single" w:sz="4" w:space="0" w:color="auto"/>
            </w:tcBorders>
            <w:shd w:val="clear" w:color="auto" w:fill="auto"/>
            <w:vAlign w:val="center"/>
            <w:hideMark/>
          </w:tcPr>
          <w:p w14:paraId="396661B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27BE8D2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543AFB4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75C7676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7DD7B21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6D8E39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599F143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46D709A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429906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03A7ECB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5C30684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481CDF5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16B17A0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31A4365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14120ED3"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24E1FB4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科研处</w:t>
            </w:r>
          </w:p>
        </w:tc>
        <w:tc>
          <w:tcPr>
            <w:tcW w:w="791" w:type="pct"/>
            <w:gridSpan w:val="2"/>
            <w:tcBorders>
              <w:top w:val="nil"/>
              <w:left w:val="nil"/>
              <w:bottom w:val="single" w:sz="4" w:space="0" w:color="auto"/>
              <w:right w:val="single" w:sz="4" w:space="0" w:color="auto"/>
            </w:tcBorders>
            <w:shd w:val="clear" w:color="auto" w:fill="auto"/>
            <w:vAlign w:val="center"/>
            <w:hideMark/>
          </w:tcPr>
          <w:p w14:paraId="0C71A4B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7EC7E2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553ED9A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6730F55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5C411FB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96A74C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140F43E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28AC923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7F7222A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58A7E58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3C1DB1A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5A3446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228D141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1948AC9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6BB760D4"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3CF72B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对外交流办公室</w:t>
            </w:r>
          </w:p>
        </w:tc>
        <w:tc>
          <w:tcPr>
            <w:tcW w:w="791" w:type="pct"/>
            <w:gridSpan w:val="2"/>
            <w:tcBorders>
              <w:top w:val="nil"/>
              <w:left w:val="nil"/>
              <w:bottom w:val="single" w:sz="4" w:space="0" w:color="auto"/>
              <w:right w:val="single" w:sz="4" w:space="0" w:color="auto"/>
            </w:tcBorders>
            <w:shd w:val="clear" w:color="auto" w:fill="auto"/>
            <w:vAlign w:val="center"/>
            <w:hideMark/>
          </w:tcPr>
          <w:p w14:paraId="186FD96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5F4FE5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72CF38D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12C437A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0C98715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F41D93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2C38254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00FAAAA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2B7263D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5E6C593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7DA8585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3E527F7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7DF0BAF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1742760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543AEC91"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50AA73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资产管理处</w:t>
            </w:r>
          </w:p>
        </w:tc>
        <w:tc>
          <w:tcPr>
            <w:tcW w:w="791" w:type="pct"/>
            <w:gridSpan w:val="2"/>
            <w:tcBorders>
              <w:top w:val="nil"/>
              <w:left w:val="nil"/>
              <w:bottom w:val="single" w:sz="4" w:space="0" w:color="auto"/>
              <w:right w:val="single" w:sz="4" w:space="0" w:color="auto"/>
            </w:tcBorders>
            <w:shd w:val="clear" w:color="auto" w:fill="auto"/>
            <w:vAlign w:val="center"/>
            <w:hideMark/>
          </w:tcPr>
          <w:p w14:paraId="34BEC3A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56588B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733A5ED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21547AA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40F3175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8D32BF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68496D0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63E8936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6C6B21B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64FA5BA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7399EEA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73655B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1269A2E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799B41D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0D9C7301"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392478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规划与质量办公室</w:t>
            </w:r>
          </w:p>
        </w:tc>
        <w:tc>
          <w:tcPr>
            <w:tcW w:w="791" w:type="pct"/>
            <w:gridSpan w:val="2"/>
            <w:tcBorders>
              <w:top w:val="nil"/>
              <w:left w:val="nil"/>
              <w:bottom w:val="single" w:sz="4" w:space="0" w:color="auto"/>
              <w:right w:val="single" w:sz="4" w:space="0" w:color="auto"/>
            </w:tcBorders>
            <w:shd w:val="clear" w:color="auto" w:fill="auto"/>
            <w:vAlign w:val="center"/>
            <w:hideMark/>
          </w:tcPr>
          <w:p w14:paraId="4DCEB92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98.11%</w:t>
            </w:r>
          </w:p>
        </w:tc>
        <w:tc>
          <w:tcPr>
            <w:tcW w:w="250" w:type="pct"/>
            <w:tcBorders>
              <w:top w:val="nil"/>
              <w:left w:val="nil"/>
              <w:bottom w:val="single" w:sz="4" w:space="0" w:color="auto"/>
              <w:right w:val="single" w:sz="4" w:space="0" w:color="auto"/>
            </w:tcBorders>
            <w:shd w:val="clear" w:color="auto" w:fill="auto"/>
            <w:vAlign w:val="center"/>
            <w:hideMark/>
          </w:tcPr>
          <w:p w14:paraId="0EA195C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67FC159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4CD505F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2352B2D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36A3C15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433CFB4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1580900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002185E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211BAFD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3E357D4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25151C6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35EECFE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25AA341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03622F98"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45F4A66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工会</w:t>
            </w:r>
          </w:p>
        </w:tc>
        <w:tc>
          <w:tcPr>
            <w:tcW w:w="791" w:type="pct"/>
            <w:gridSpan w:val="2"/>
            <w:tcBorders>
              <w:top w:val="nil"/>
              <w:left w:val="nil"/>
              <w:bottom w:val="single" w:sz="4" w:space="0" w:color="auto"/>
              <w:right w:val="single" w:sz="4" w:space="0" w:color="auto"/>
            </w:tcBorders>
            <w:shd w:val="clear" w:color="auto" w:fill="auto"/>
            <w:vAlign w:val="center"/>
            <w:hideMark/>
          </w:tcPr>
          <w:p w14:paraId="559FE03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71692C9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6AE086C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42A060A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1DA9D6F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7A7AC5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168ABEA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63C0BF9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7483FE0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06B4D5B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6276B30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7EBFEC0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23D002B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7E043B4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7F913009"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68C87AC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医务室</w:t>
            </w:r>
          </w:p>
        </w:tc>
        <w:tc>
          <w:tcPr>
            <w:tcW w:w="791" w:type="pct"/>
            <w:gridSpan w:val="2"/>
            <w:tcBorders>
              <w:top w:val="nil"/>
              <w:left w:val="nil"/>
              <w:bottom w:val="single" w:sz="4" w:space="0" w:color="auto"/>
              <w:right w:val="single" w:sz="4" w:space="0" w:color="auto"/>
            </w:tcBorders>
            <w:shd w:val="clear" w:color="auto" w:fill="auto"/>
            <w:vAlign w:val="center"/>
            <w:hideMark/>
          </w:tcPr>
          <w:p w14:paraId="6E1C57E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065FB2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73621D0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160179E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51AE684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2AE2A7E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545059C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29901F3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190AACF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49996E3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1E263DE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3C226FE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102CFE9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292EB2E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7739B0B8"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FECC25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车</w:t>
            </w:r>
            <w:r w:rsidRPr="00EF04F9">
              <w:rPr>
                <w:rFonts w:ascii="仿宋" w:eastAsia="仿宋" w:hAnsi="仿宋" w:cs="Arial" w:hint="eastAsia"/>
                <w:kern w:val="0"/>
                <w:szCs w:val="21"/>
              </w:rPr>
              <w:lastRenderedPageBreak/>
              <w:t>队</w:t>
            </w:r>
          </w:p>
        </w:tc>
        <w:tc>
          <w:tcPr>
            <w:tcW w:w="791" w:type="pct"/>
            <w:gridSpan w:val="2"/>
            <w:tcBorders>
              <w:top w:val="nil"/>
              <w:left w:val="nil"/>
              <w:bottom w:val="single" w:sz="4" w:space="0" w:color="auto"/>
              <w:right w:val="single" w:sz="4" w:space="0" w:color="auto"/>
            </w:tcBorders>
            <w:shd w:val="clear" w:color="auto" w:fill="auto"/>
            <w:vAlign w:val="center"/>
            <w:hideMark/>
          </w:tcPr>
          <w:p w14:paraId="38E8E4E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100.00%</w:t>
            </w:r>
          </w:p>
        </w:tc>
        <w:tc>
          <w:tcPr>
            <w:tcW w:w="250" w:type="pct"/>
            <w:tcBorders>
              <w:top w:val="nil"/>
              <w:left w:val="nil"/>
              <w:bottom w:val="single" w:sz="4" w:space="0" w:color="auto"/>
              <w:right w:val="single" w:sz="4" w:space="0" w:color="auto"/>
            </w:tcBorders>
            <w:shd w:val="clear" w:color="auto" w:fill="auto"/>
            <w:vAlign w:val="center"/>
            <w:hideMark/>
          </w:tcPr>
          <w:p w14:paraId="59A2C65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549FCF9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w:t>
            </w:r>
            <w:r w:rsidRPr="00EF04F9">
              <w:rPr>
                <w:rFonts w:ascii="仿宋" w:eastAsia="仿宋" w:hAnsi="仿宋" w:cs="Arial" w:hint="eastAsia"/>
                <w:kern w:val="0"/>
                <w:szCs w:val="21"/>
              </w:rPr>
              <w:lastRenderedPageBreak/>
              <w:t>时</w:t>
            </w:r>
          </w:p>
        </w:tc>
        <w:tc>
          <w:tcPr>
            <w:tcW w:w="250" w:type="pct"/>
            <w:tcBorders>
              <w:top w:val="nil"/>
              <w:left w:val="nil"/>
              <w:bottom w:val="single" w:sz="4" w:space="0" w:color="auto"/>
              <w:right w:val="single" w:sz="4" w:space="0" w:color="auto"/>
            </w:tcBorders>
            <w:shd w:val="clear" w:color="auto" w:fill="auto"/>
            <w:vAlign w:val="center"/>
            <w:hideMark/>
          </w:tcPr>
          <w:p w14:paraId="11EAF75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5</w:t>
            </w:r>
          </w:p>
        </w:tc>
        <w:tc>
          <w:tcPr>
            <w:tcW w:w="558" w:type="pct"/>
            <w:tcBorders>
              <w:top w:val="nil"/>
              <w:left w:val="nil"/>
              <w:bottom w:val="single" w:sz="4" w:space="0" w:color="auto"/>
              <w:right w:val="single" w:sz="4" w:space="0" w:color="auto"/>
            </w:tcBorders>
            <w:shd w:val="clear" w:color="auto" w:fill="auto"/>
            <w:vAlign w:val="center"/>
            <w:hideMark/>
          </w:tcPr>
          <w:p w14:paraId="7E1ED21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7F6F8DC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759E229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w:t>
            </w:r>
            <w:r w:rsidRPr="00EF04F9">
              <w:rPr>
                <w:rFonts w:ascii="仿宋" w:eastAsia="仿宋" w:hAnsi="仿宋" w:cs="Arial" w:hint="eastAsia"/>
                <w:kern w:val="0"/>
                <w:szCs w:val="21"/>
              </w:rPr>
              <w:lastRenderedPageBreak/>
              <w:t>常</w:t>
            </w:r>
          </w:p>
        </w:tc>
        <w:tc>
          <w:tcPr>
            <w:tcW w:w="281" w:type="pct"/>
            <w:tcBorders>
              <w:top w:val="nil"/>
              <w:left w:val="nil"/>
              <w:bottom w:val="single" w:sz="4" w:space="0" w:color="auto"/>
              <w:right w:val="single" w:sz="4" w:space="0" w:color="auto"/>
            </w:tcBorders>
            <w:shd w:val="clear" w:color="auto" w:fill="auto"/>
            <w:vAlign w:val="center"/>
            <w:hideMark/>
          </w:tcPr>
          <w:p w14:paraId="4EA2EAD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auto" w:fill="auto"/>
            <w:vAlign w:val="center"/>
            <w:hideMark/>
          </w:tcPr>
          <w:p w14:paraId="5B17A25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9" w:type="pct"/>
            <w:tcBorders>
              <w:top w:val="nil"/>
              <w:left w:val="nil"/>
              <w:bottom w:val="single" w:sz="4" w:space="0" w:color="auto"/>
              <w:right w:val="single" w:sz="4" w:space="0" w:color="auto"/>
            </w:tcBorders>
            <w:shd w:val="clear" w:color="auto" w:fill="auto"/>
            <w:vAlign w:val="center"/>
            <w:hideMark/>
          </w:tcPr>
          <w:p w14:paraId="34BC40A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正</w:t>
            </w:r>
            <w:r w:rsidRPr="00EF04F9">
              <w:rPr>
                <w:rFonts w:ascii="仿宋" w:eastAsia="仿宋" w:hAnsi="仿宋" w:cs="Arial" w:hint="eastAsia"/>
                <w:kern w:val="0"/>
                <w:szCs w:val="21"/>
              </w:rPr>
              <w:lastRenderedPageBreak/>
              <w:t>常</w:t>
            </w:r>
          </w:p>
        </w:tc>
        <w:tc>
          <w:tcPr>
            <w:tcW w:w="290" w:type="pct"/>
            <w:tcBorders>
              <w:top w:val="nil"/>
              <w:left w:val="nil"/>
              <w:bottom w:val="single" w:sz="4" w:space="0" w:color="auto"/>
              <w:right w:val="single" w:sz="4" w:space="0" w:color="auto"/>
            </w:tcBorders>
            <w:shd w:val="clear" w:color="auto" w:fill="auto"/>
            <w:vAlign w:val="center"/>
            <w:hideMark/>
          </w:tcPr>
          <w:p w14:paraId="3508CDA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lastRenderedPageBreak/>
              <w:t>无</w:t>
            </w:r>
          </w:p>
        </w:tc>
        <w:tc>
          <w:tcPr>
            <w:tcW w:w="252" w:type="pct"/>
            <w:tcBorders>
              <w:top w:val="nil"/>
              <w:left w:val="nil"/>
              <w:bottom w:val="single" w:sz="4" w:space="0" w:color="auto"/>
              <w:right w:val="single" w:sz="4" w:space="0" w:color="auto"/>
            </w:tcBorders>
            <w:shd w:val="clear" w:color="auto" w:fill="auto"/>
            <w:vAlign w:val="center"/>
            <w:hideMark/>
          </w:tcPr>
          <w:p w14:paraId="2DC5BBE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15C791E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2433EDE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6FFB8218"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B3D76D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培训中心</w:t>
            </w:r>
          </w:p>
        </w:tc>
        <w:tc>
          <w:tcPr>
            <w:tcW w:w="791" w:type="pct"/>
            <w:gridSpan w:val="2"/>
            <w:tcBorders>
              <w:top w:val="nil"/>
              <w:left w:val="nil"/>
              <w:bottom w:val="single" w:sz="4" w:space="0" w:color="auto"/>
              <w:right w:val="single" w:sz="4" w:space="0" w:color="auto"/>
            </w:tcBorders>
            <w:shd w:val="clear" w:color="auto" w:fill="auto"/>
            <w:vAlign w:val="center"/>
            <w:hideMark/>
          </w:tcPr>
          <w:p w14:paraId="0004AA1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DFEE13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4611F9A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3AA3761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2BF695A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2DD7986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42FDBF5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1BA2615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3F7D46A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440C852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2F5C249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7CF5B53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7936B7F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6" w:type="pct"/>
            <w:tcBorders>
              <w:top w:val="nil"/>
              <w:left w:val="nil"/>
              <w:bottom w:val="single" w:sz="4" w:space="0" w:color="auto"/>
              <w:right w:val="single" w:sz="4" w:space="0" w:color="auto"/>
            </w:tcBorders>
            <w:shd w:val="clear" w:color="auto" w:fill="auto"/>
            <w:vAlign w:val="center"/>
            <w:hideMark/>
          </w:tcPr>
          <w:p w14:paraId="433C00E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w:t>
            </w:r>
          </w:p>
        </w:tc>
      </w:tr>
      <w:tr w:rsidR="00EF04F9" w:rsidRPr="00EF04F9" w14:paraId="70D0FE49"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EBACD4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建之桥</w:t>
            </w:r>
          </w:p>
        </w:tc>
        <w:tc>
          <w:tcPr>
            <w:tcW w:w="791" w:type="pct"/>
            <w:gridSpan w:val="2"/>
            <w:tcBorders>
              <w:top w:val="nil"/>
              <w:left w:val="nil"/>
              <w:bottom w:val="single" w:sz="4" w:space="0" w:color="auto"/>
              <w:right w:val="single" w:sz="4" w:space="0" w:color="auto"/>
            </w:tcBorders>
            <w:shd w:val="clear" w:color="auto" w:fill="auto"/>
            <w:vAlign w:val="center"/>
            <w:hideMark/>
          </w:tcPr>
          <w:p w14:paraId="7F62E31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99.94%</w:t>
            </w:r>
          </w:p>
        </w:tc>
        <w:tc>
          <w:tcPr>
            <w:tcW w:w="250" w:type="pct"/>
            <w:tcBorders>
              <w:top w:val="nil"/>
              <w:left w:val="nil"/>
              <w:bottom w:val="single" w:sz="4" w:space="0" w:color="auto"/>
              <w:right w:val="single" w:sz="4" w:space="0" w:color="auto"/>
            </w:tcBorders>
            <w:shd w:val="clear" w:color="auto" w:fill="auto"/>
            <w:vAlign w:val="center"/>
            <w:hideMark/>
          </w:tcPr>
          <w:p w14:paraId="0FAF5E6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55C43B2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641E1C6F"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7235C34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391B61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5804544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3921BDD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5E7C0A9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57AE180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待规范</w:t>
            </w:r>
          </w:p>
        </w:tc>
        <w:tc>
          <w:tcPr>
            <w:tcW w:w="290" w:type="pct"/>
            <w:tcBorders>
              <w:top w:val="nil"/>
              <w:left w:val="nil"/>
              <w:bottom w:val="single" w:sz="4" w:space="0" w:color="auto"/>
              <w:right w:val="single" w:sz="4" w:space="0" w:color="auto"/>
            </w:tcBorders>
            <w:shd w:val="clear" w:color="auto" w:fill="auto"/>
            <w:vAlign w:val="center"/>
            <w:hideMark/>
          </w:tcPr>
          <w:p w14:paraId="4CDC4C4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3A66750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9" w:type="pct"/>
            <w:tcBorders>
              <w:top w:val="nil"/>
              <w:left w:val="nil"/>
              <w:bottom w:val="single" w:sz="4" w:space="0" w:color="auto"/>
              <w:right w:val="single" w:sz="4" w:space="0" w:color="auto"/>
            </w:tcBorders>
            <w:shd w:val="clear" w:color="auto" w:fill="auto"/>
            <w:vAlign w:val="center"/>
            <w:hideMark/>
          </w:tcPr>
          <w:p w14:paraId="07A3E9A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4.9</w:t>
            </w:r>
          </w:p>
        </w:tc>
        <w:tc>
          <w:tcPr>
            <w:tcW w:w="316" w:type="pct"/>
            <w:tcBorders>
              <w:top w:val="nil"/>
              <w:left w:val="nil"/>
              <w:bottom w:val="single" w:sz="4" w:space="0" w:color="auto"/>
              <w:right w:val="single" w:sz="4" w:space="0" w:color="auto"/>
            </w:tcBorders>
            <w:shd w:val="clear" w:color="auto" w:fill="auto"/>
            <w:vAlign w:val="center"/>
            <w:hideMark/>
          </w:tcPr>
          <w:p w14:paraId="3647854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w:t>
            </w:r>
          </w:p>
        </w:tc>
      </w:tr>
      <w:tr w:rsidR="00EF04F9" w:rsidRPr="00EF04F9" w14:paraId="49894DF2"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CB81C4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教育服务公司</w:t>
            </w:r>
          </w:p>
        </w:tc>
        <w:tc>
          <w:tcPr>
            <w:tcW w:w="791" w:type="pct"/>
            <w:gridSpan w:val="2"/>
            <w:tcBorders>
              <w:top w:val="nil"/>
              <w:left w:val="nil"/>
              <w:bottom w:val="single" w:sz="4" w:space="0" w:color="auto"/>
              <w:right w:val="single" w:sz="4" w:space="0" w:color="auto"/>
            </w:tcBorders>
            <w:shd w:val="clear" w:color="auto" w:fill="auto"/>
            <w:vAlign w:val="center"/>
            <w:hideMark/>
          </w:tcPr>
          <w:p w14:paraId="5E2176A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44D2D57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6754116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按时</w:t>
            </w:r>
          </w:p>
        </w:tc>
        <w:tc>
          <w:tcPr>
            <w:tcW w:w="250" w:type="pct"/>
            <w:tcBorders>
              <w:top w:val="nil"/>
              <w:left w:val="nil"/>
              <w:bottom w:val="single" w:sz="4" w:space="0" w:color="auto"/>
              <w:right w:val="single" w:sz="4" w:space="0" w:color="auto"/>
            </w:tcBorders>
            <w:shd w:val="clear" w:color="auto" w:fill="auto"/>
            <w:vAlign w:val="center"/>
            <w:hideMark/>
          </w:tcPr>
          <w:p w14:paraId="1F2D11E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558" w:type="pct"/>
            <w:tcBorders>
              <w:top w:val="nil"/>
              <w:left w:val="nil"/>
              <w:bottom w:val="single" w:sz="4" w:space="0" w:color="auto"/>
              <w:right w:val="single" w:sz="4" w:space="0" w:color="auto"/>
            </w:tcBorders>
            <w:shd w:val="clear" w:color="auto" w:fill="auto"/>
            <w:vAlign w:val="center"/>
            <w:hideMark/>
          </w:tcPr>
          <w:p w14:paraId="1F13E70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9933F9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00FBD00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5768C1F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68E6BCC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76E540F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待规范</w:t>
            </w:r>
          </w:p>
        </w:tc>
        <w:tc>
          <w:tcPr>
            <w:tcW w:w="290" w:type="pct"/>
            <w:tcBorders>
              <w:top w:val="nil"/>
              <w:left w:val="nil"/>
              <w:bottom w:val="single" w:sz="4" w:space="0" w:color="auto"/>
              <w:right w:val="single" w:sz="4" w:space="0" w:color="auto"/>
            </w:tcBorders>
            <w:shd w:val="clear" w:color="auto" w:fill="auto"/>
            <w:vAlign w:val="center"/>
            <w:hideMark/>
          </w:tcPr>
          <w:p w14:paraId="53FA045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3984877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319" w:type="pct"/>
            <w:tcBorders>
              <w:top w:val="nil"/>
              <w:left w:val="nil"/>
              <w:bottom w:val="single" w:sz="4" w:space="0" w:color="auto"/>
              <w:right w:val="single" w:sz="4" w:space="0" w:color="auto"/>
            </w:tcBorders>
            <w:shd w:val="clear" w:color="auto" w:fill="auto"/>
            <w:vAlign w:val="center"/>
            <w:hideMark/>
          </w:tcPr>
          <w:p w14:paraId="2C4CE91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4.9</w:t>
            </w:r>
          </w:p>
        </w:tc>
        <w:tc>
          <w:tcPr>
            <w:tcW w:w="316" w:type="pct"/>
            <w:tcBorders>
              <w:top w:val="nil"/>
              <w:left w:val="nil"/>
              <w:bottom w:val="single" w:sz="4" w:space="0" w:color="auto"/>
              <w:right w:val="single" w:sz="4" w:space="0" w:color="auto"/>
            </w:tcBorders>
            <w:shd w:val="clear" w:color="auto" w:fill="auto"/>
            <w:vAlign w:val="center"/>
            <w:hideMark/>
          </w:tcPr>
          <w:p w14:paraId="1D971EE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9.8</w:t>
            </w:r>
          </w:p>
        </w:tc>
      </w:tr>
      <w:tr w:rsidR="00EF04F9" w:rsidRPr="00EF04F9" w14:paraId="434A36C0"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3380287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招生办公室</w:t>
            </w:r>
          </w:p>
        </w:tc>
        <w:tc>
          <w:tcPr>
            <w:tcW w:w="791" w:type="pct"/>
            <w:gridSpan w:val="2"/>
            <w:tcBorders>
              <w:top w:val="nil"/>
              <w:left w:val="nil"/>
              <w:bottom w:val="single" w:sz="4" w:space="0" w:color="auto"/>
              <w:right w:val="single" w:sz="4" w:space="0" w:color="auto"/>
            </w:tcBorders>
            <w:shd w:val="clear" w:color="auto" w:fill="auto"/>
            <w:vAlign w:val="center"/>
            <w:hideMark/>
          </w:tcPr>
          <w:p w14:paraId="569C1D4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3E1B859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40E1653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结束后</w:t>
            </w:r>
          </w:p>
        </w:tc>
        <w:tc>
          <w:tcPr>
            <w:tcW w:w="250" w:type="pct"/>
            <w:tcBorders>
              <w:top w:val="nil"/>
              <w:left w:val="nil"/>
              <w:bottom w:val="single" w:sz="4" w:space="0" w:color="auto"/>
              <w:right w:val="single" w:sz="4" w:space="0" w:color="auto"/>
            </w:tcBorders>
            <w:shd w:val="clear" w:color="auto" w:fill="auto"/>
            <w:vAlign w:val="center"/>
            <w:hideMark/>
          </w:tcPr>
          <w:p w14:paraId="21F5145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558" w:type="pct"/>
            <w:tcBorders>
              <w:top w:val="nil"/>
              <w:left w:val="nil"/>
              <w:bottom w:val="single" w:sz="4" w:space="0" w:color="auto"/>
              <w:right w:val="single" w:sz="4" w:space="0" w:color="auto"/>
            </w:tcBorders>
            <w:shd w:val="clear" w:color="auto" w:fill="auto"/>
            <w:vAlign w:val="center"/>
            <w:hideMark/>
          </w:tcPr>
          <w:p w14:paraId="521A6F9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5B38358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166B041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2288C41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73D7891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2EB3E07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45B6573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7F3BF49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3A229C5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4.8</w:t>
            </w:r>
          </w:p>
        </w:tc>
        <w:tc>
          <w:tcPr>
            <w:tcW w:w="316" w:type="pct"/>
            <w:tcBorders>
              <w:top w:val="nil"/>
              <w:left w:val="nil"/>
              <w:bottom w:val="single" w:sz="4" w:space="0" w:color="auto"/>
              <w:right w:val="single" w:sz="4" w:space="0" w:color="auto"/>
            </w:tcBorders>
            <w:shd w:val="clear" w:color="auto" w:fill="auto"/>
            <w:vAlign w:val="center"/>
            <w:hideMark/>
          </w:tcPr>
          <w:p w14:paraId="5CD3C57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9.6</w:t>
            </w:r>
          </w:p>
        </w:tc>
      </w:tr>
      <w:tr w:rsidR="00EF04F9" w:rsidRPr="00EF04F9" w14:paraId="35F7981A"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11232E2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图书馆</w:t>
            </w:r>
          </w:p>
        </w:tc>
        <w:tc>
          <w:tcPr>
            <w:tcW w:w="791" w:type="pct"/>
            <w:gridSpan w:val="2"/>
            <w:tcBorders>
              <w:top w:val="nil"/>
              <w:left w:val="nil"/>
              <w:bottom w:val="single" w:sz="4" w:space="0" w:color="auto"/>
              <w:right w:val="single" w:sz="4" w:space="0" w:color="auto"/>
            </w:tcBorders>
            <w:shd w:val="clear" w:color="auto" w:fill="auto"/>
            <w:vAlign w:val="center"/>
            <w:hideMark/>
          </w:tcPr>
          <w:p w14:paraId="0DAE762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99.24%</w:t>
            </w:r>
          </w:p>
        </w:tc>
        <w:tc>
          <w:tcPr>
            <w:tcW w:w="250" w:type="pct"/>
            <w:tcBorders>
              <w:top w:val="nil"/>
              <w:left w:val="nil"/>
              <w:bottom w:val="single" w:sz="4" w:space="0" w:color="auto"/>
              <w:right w:val="single" w:sz="4" w:space="0" w:color="auto"/>
            </w:tcBorders>
            <w:shd w:val="clear" w:color="auto" w:fill="auto"/>
            <w:vAlign w:val="center"/>
            <w:hideMark/>
          </w:tcPr>
          <w:p w14:paraId="78F82DF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6407DDC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结束后</w:t>
            </w:r>
          </w:p>
        </w:tc>
        <w:tc>
          <w:tcPr>
            <w:tcW w:w="250" w:type="pct"/>
            <w:tcBorders>
              <w:top w:val="nil"/>
              <w:left w:val="nil"/>
              <w:bottom w:val="single" w:sz="4" w:space="0" w:color="auto"/>
              <w:right w:val="single" w:sz="4" w:space="0" w:color="auto"/>
            </w:tcBorders>
            <w:shd w:val="clear" w:color="auto" w:fill="auto"/>
            <w:vAlign w:val="center"/>
            <w:hideMark/>
          </w:tcPr>
          <w:p w14:paraId="1CD40A1D"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558" w:type="pct"/>
            <w:tcBorders>
              <w:top w:val="nil"/>
              <w:left w:val="nil"/>
              <w:bottom w:val="single" w:sz="4" w:space="0" w:color="auto"/>
              <w:right w:val="single" w:sz="4" w:space="0" w:color="auto"/>
            </w:tcBorders>
            <w:shd w:val="clear" w:color="auto" w:fill="auto"/>
            <w:vAlign w:val="center"/>
            <w:hideMark/>
          </w:tcPr>
          <w:p w14:paraId="0D94C6D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F9BEFF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3C514E0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162BACC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24900B4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450DC3D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3C1DE9A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6299F633"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4786DB6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4.8</w:t>
            </w:r>
          </w:p>
        </w:tc>
        <w:tc>
          <w:tcPr>
            <w:tcW w:w="316" w:type="pct"/>
            <w:tcBorders>
              <w:top w:val="nil"/>
              <w:left w:val="nil"/>
              <w:bottom w:val="single" w:sz="4" w:space="0" w:color="auto"/>
              <w:right w:val="single" w:sz="4" w:space="0" w:color="auto"/>
            </w:tcBorders>
            <w:shd w:val="clear" w:color="auto" w:fill="auto"/>
            <w:vAlign w:val="center"/>
            <w:hideMark/>
          </w:tcPr>
          <w:p w14:paraId="1B9B7581"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9.6</w:t>
            </w:r>
          </w:p>
        </w:tc>
      </w:tr>
      <w:tr w:rsidR="00EF04F9" w:rsidRPr="00EF04F9" w14:paraId="1BA1DB61" w14:textId="77777777" w:rsidTr="00EF04F9">
        <w:trPr>
          <w:trHeight w:val="20"/>
          <w:jc w:val="center"/>
        </w:trPr>
        <w:tc>
          <w:tcPr>
            <w:tcW w:w="296" w:type="pct"/>
            <w:tcBorders>
              <w:top w:val="nil"/>
              <w:left w:val="single" w:sz="4" w:space="0" w:color="auto"/>
              <w:bottom w:val="single" w:sz="4" w:space="0" w:color="auto"/>
              <w:right w:val="single" w:sz="4" w:space="0" w:color="auto"/>
            </w:tcBorders>
            <w:shd w:val="clear" w:color="auto" w:fill="auto"/>
            <w:vAlign w:val="center"/>
            <w:hideMark/>
          </w:tcPr>
          <w:p w14:paraId="7692E6CC"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学生处</w:t>
            </w:r>
          </w:p>
        </w:tc>
        <w:tc>
          <w:tcPr>
            <w:tcW w:w="791" w:type="pct"/>
            <w:gridSpan w:val="2"/>
            <w:tcBorders>
              <w:top w:val="nil"/>
              <w:left w:val="nil"/>
              <w:bottom w:val="single" w:sz="4" w:space="0" w:color="auto"/>
              <w:right w:val="single" w:sz="4" w:space="0" w:color="auto"/>
            </w:tcBorders>
            <w:shd w:val="clear" w:color="auto" w:fill="auto"/>
            <w:vAlign w:val="center"/>
            <w:hideMark/>
          </w:tcPr>
          <w:p w14:paraId="7CAD19A4"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7BD9A6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0" w:type="pct"/>
            <w:tcBorders>
              <w:top w:val="nil"/>
              <w:left w:val="nil"/>
              <w:bottom w:val="single" w:sz="4" w:space="0" w:color="auto"/>
              <w:right w:val="single" w:sz="4" w:space="0" w:color="auto"/>
            </w:tcBorders>
            <w:shd w:val="clear" w:color="auto" w:fill="auto"/>
            <w:vAlign w:val="center"/>
            <w:hideMark/>
          </w:tcPr>
          <w:p w14:paraId="5FD8EB3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结束后</w:t>
            </w:r>
          </w:p>
        </w:tc>
        <w:tc>
          <w:tcPr>
            <w:tcW w:w="250" w:type="pct"/>
            <w:tcBorders>
              <w:top w:val="nil"/>
              <w:left w:val="nil"/>
              <w:bottom w:val="single" w:sz="4" w:space="0" w:color="auto"/>
              <w:right w:val="single" w:sz="4" w:space="0" w:color="auto"/>
            </w:tcBorders>
            <w:shd w:val="clear" w:color="auto" w:fill="auto"/>
            <w:vAlign w:val="center"/>
            <w:hideMark/>
          </w:tcPr>
          <w:p w14:paraId="1FC52EC5"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w:t>
            </w:r>
          </w:p>
        </w:tc>
        <w:tc>
          <w:tcPr>
            <w:tcW w:w="558" w:type="pct"/>
            <w:tcBorders>
              <w:top w:val="nil"/>
              <w:left w:val="nil"/>
              <w:bottom w:val="single" w:sz="4" w:space="0" w:color="auto"/>
              <w:right w:val="single" w:sz="4" w:space="0" w:color="auto"/>
            </w:tcBorders>
            <w:shd w:val="clear" w:color="auto" w:fill="auto"/>
            <w:vAlign w:val="center"/>
            <w:hideMark/>
          </w:tcPr>
          <w:p w14:paraId="6AA00A77"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100.00%</w:t>
            </w:r>
          </w:p>
        </w:tc>
        <w:tc>
          <w:tcPr>
            <w:tcW w:w="250" w:type="pct"/>
            <w:tcBorders>
              <w:top w:val="nil"/>
              <w:left w:val="nil"/>
              <w:bottom w:val="single" w:sz="4" w:space="0" w:color="auto"/>
              <w:right w:val="single" w:sz="4" w:space="0" w:color="auto"/>
            </w:tcBorders>
            <w:shd w:val="clear" w:color="auto" w:fill="auto"/>
            <w:vAlign w:val="center"/>
            <w:hideMark/>
          </w:tcPr>
          <w:p w14:paraId="18BE5B56"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278" w:type="pct"/>
            <w:tcBorders>
              <w:top w:val="nil"/>
              <w:left w:val="nil"/>
              <w:bottom w:val="single" w:sz="4" w:space="0" w:color="auto"/>
              <w:right w:val="single" w:sz="4" w:space="0" w:color="auto"/>
            </w:tcBorders>
            <w:shd w:val="clear" w:color="auto" w:fill="auto"/>
            <w:vAlign w:val="center"/>
            <w:hideMark/>
          </w:tcPr>
          <w:p w14:paraId="59C2BF7E"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81" w:type="pct"/>
            <w:tcBorders>
              <w:top w:val="nil"/>
              <w:left w:val="nil"/>
              <w:bottom w:val="single" w:sz="4" w:space="0" w:color="auto"/>
              <w:right w:val="single" w:sz="4" w:space="0" w:color="auto"/>
            </w:tcBorders>
            <w:shd w:val="clear" w:color="auto" w:fill="auto"/>
            <w:vAlign w:val="center"/>
            <w:hideMark/>
          </w:tcPr>
          <w:p w14:paraId="1F392908"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6EE7CCBA"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9" w:type="pct"/>
            <w:tcBorders>
              <w:top w:val="nil"/>
              <w:left w:val="nil"/>
              <w:bottom w:val="single" w:sz="4" w:space="0" w:color="auto"/>
              <w:right w:val="single" w:sz="4" w:space="0" w:color="auto"/>
            </w:tcBorders>
            <w:shd w:val="clear" w:color="auto" w:fill="auto"/>
            <w:vAlign w:val="center"/>
            <w:hideMark/>
          </w:tcPr>
          <w:p w14:paraId="4DA5FDF2"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正常</w:t>
            </w:r>
          </w:p>
        </w:tc>
        <w:tc>
          <w:tcPr>
            <w:tcW w:w="290" w:type="pct"/>
            <w:tcBorders>
              <w:top w:val="nil"/>
              <w:left w:val="nil"/>
              <w:bottom w:val="single" w:sz="4" w:space="0" w:color="auto"/>
              <w:right w:val="single" w:sz="4" w:space="0" w:color="auto"/>
            </w:tcBorders>
            <w:shd w:val="clear" w:color="auto" w:fill="auto"/>
            <w:vAlign w:val="center"/>
            <w:hideMark/>
          </w:tcPr>
          <w:p w14:paraId="740C08D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无</w:t>
            </w:r>
          </w:p>
        </w:tc>
        <w:tc>
          <w:tcPr>
            <w:tcW w:w="252" w:type="pct"/>
            <w:tcBorders>
              <w:top w:val="nil"/>
              <w:left w:val="nil"/>
              <w:bottom w:val="single" w:sz="4" w:space="0" w:color="auto"/>
              <w:right w:val="single" w:sz="4" w:space="0" w:color="auto"/>
            </w:tcBorders>
            <w:shd w:val="clear" w:color="auto" w:fill="auto"/>
            <w:vAlign w:val="center"/>
            <w:hideMark/>
          </w:tcPr>
          <w:p w14:paraId="0CBC682B"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5</w:t>
            </w:r>
          </w:p>
        </w:tc>
        <w:tc>
          <w:tcPr>
            <w:tcW w:w="319" w:type="pct"/>
            <w:tcBorders>
              <w:top w:val="nil"/>
              <w:left w:val="nil"/>
              <w:bottom w:val="single" w:sz="4" w:space="0" w:color="auto"/>
              <w:right w:val="single" w:sz="4" w:space="0" w:color="auto"/>
            </w:tcBorders>
            <w:shd w:val="clear" w:color="auto" w:fill="auto"/>
            <w:vAlign w:val="center"/>
            <w:hideMark/>
          </w:tcPr>
          <w:p w14:paraId="32F4EC80"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4.8</w:t>
            </w:r>
          </w:p>
        </w:tc>
        <w:tc>
          <w:tcPr>
            <w:tcW w:w="316" w:type="pct"/>
            <w:tcBorders>
              <w:top w:val="nil"/>
              <w:left w:val="nil"/>
              <w:bottom w:val="single" w:sz="4" w:space="0" w:color="auto"/>
              <w:right w:val="single" w:sz="4" w:space="0" w:color="auto"/>
            </w:tcBorders>
            <w:shd w:val="clear" w:color="auto" w:fill="auto"/>
            <w:vAlign w:val="center"/>
            <w:hideMark/>
          </w:tcPr>
          <w:p w14:paraId="7921AAC9" w14:textId="77777777" w:rsidR="00EF04F9" w:rsidRPr="00EF04F9" w:rsidRDefault="00EF04F9" w:rsidP="000D0304">
            <w:pPr>
              <w:widowControl/>
              <w:jc w:val="center"/>
              <w:rPr>
                <w:rFonts w:ascii="仿宋" w:eastAsia="仿宋" w:hAnsi="仿宋" w:cs="Arial"/>
                <w:kern w:val="0"/>
                <w:szCs w:val="21"/>
              </w:rPr>
            </w:pPr>
            <w:r w:rsidRPr="00EF04F9">
              <w:rPr>
                <w:rFonts w:ascii="仿宋" w:eastAsia="仿宋" w:hAnsi="仿宋" w:cs="Arial" w:hint="eastAsia"/>
                <w:kern w:val="0"/>
                <w:szCs w:val="21"/>
              </w:rPr>
              <w:t>9.6</w:t>
            </w:r>
          </w:p>
        </w:tc>
      </w:tr>
    </w:tbl>
    <w:p w14:paraId="2B69E38B" w14:textId="77777777" w:rsidR="00EF04F9" w:rsidRPr="00BA64EA" w:rsidRDefault="00EF04F9" w:rsidP="00EF04F9">
      <w:pPr>
        <w:tabs>
          <w:tab w:val="left" w:pos="426"/>
        </w:tabs>
        <w:spacing w:beforeLines="50" w:before="156" w:afterLines="50" w:after="156"/>
        <w:ind w:firstLineChars="200" w:firstLine="420"/>
        <w:jc w:val="left"/>
        <w:rPr>
          <w:rFonts w:ascii="仿宋" w:eastAsia="仿宋" w:hAnsi="仿宋"/>
          <w:szCs w:val="21"/>
        </w:rPr>
      </w:pPr>
      <w:r w:rsidRPr="00BA64EA">
        <w:rPr>
          <w:rFonts w:ascii="仿宋" w:eastAsia="仿宋" w:hAnsi="仿宋" w:hint="eastAsia"/>
          <w:szCs w:val="21"/>
        </w:rPr>
        <w:t>备注：①根据年度资产清查方案规定，4项评分内容权重分别为50%</w:t>
      </w:r>
      <w:r>
        <w:rPr>
          <w:rFonts w:ascii="仿宋" w:eastAsia="仿宋" w:hAnsi="仿宋" w:hint="eastAsia"/>
          <w:szCs w:val="21"/>
        </w:rPr>
        <w:t>，</w:t>
      </w:r>
      <w:r w:rsidRPr="00BA64EA">
        <w:rPr>
          <w:rFonts w:ascii="仿宋" w:eastAsia="仿宋" w:hAnsi="仿宋" w:hint="eastAsia"/>
          <w:szCs w:val="21"/>
        </w:rPr>
        <w:t>20%，20%，10%；</w:t>
      </w:r>
    </w:p>
    <w:p w14:paraId="184B1408" w14:textId="77777777" w:rsidR="00EF04F9" w:rsidRPr="00BA64EA" w:rsidRDefault="00EF04F9" w:rsidP="00EF04F9">
      <w:pPr>
        <w:tabs>
          <w:tab w:val="left" w:pos="426"/>
        </w:tabs>
        <w:spacing w:beforeLines="50" w:before="156" w:afterLines="50" w:after="156"/>
        <w:ind w:firstLineChars="200" w:firstLine="420"/>
        <w:jc w:val="left"/>
        <w:rPr>
          <w:rFonts w:ascii="仿宋" w:eastAsia="仿宋" w:hAnsi="仿宋"/>
          <w:szCs w:val="21"/>
        </w:rPr>
      </w:pPr>
      <w:r w:rsidRPr="00BA64EA">
        <w:rPr>
          <w:rFonts w:ascii="仿宋" w:eastAsia="仿宋" w:hAnsi="仿宋" w:hint="eastAsia"/>
          <w:szCs w:val="21"/>
        </w:rPr>
        <w:t xml:space="preserve">      ②各单位资产</w:t>
      </w:r>
      <w:r>
        <w:rPr>
          <w:rFonts w:ascii="仿宋" w:eastAsia="仿宋" w:hAnsi="仿宋" w:hint="eastAsia"/>
          <w:szCs w:val="21"/>
        </w:rPr>
        <w:t>清查</w:t>
      </w:r>
      <w:r w:rsidRPr="00BA64EA">
        <w:rPr>
          <w:rFonts w:ascii="仿宋" w:eastAsia="仿宋" w:hAnsi="仿宋" w:hint="eastAsia"/>
          <w:szCs w:val="21"/>
        </w:rPr>
        <w:t>情况综合得分等于各项评价内容分值的加权求和值；</w:t>
      </w:r>
    </w:p>
    <w:p w14:paraId="134C23CB" w14:textId="77777777" w:rsidR="00EF04F9" w:rsidRPr="00EF04F9" w:rsidRDefault="00EF04F9" w:rsidP="00EF04F9">
      <w:pPr>
        <w:tabs>
          <w:tab w:val="left" w:pos="426"/>
        </w:tabs>
        <w:spacing w:beforeLines="50" w:before="156" w:afterLines="50" w:after="156"/>
        <w:ind w:firstLineChars="200" w:firstLine="420"/>
        <w:jc w:val="left"/>
        <w:rPr>
          <w:rFonts w:ascii="仿宋" w:eastAsia="仿宋" w:hAnsi="仿宋"/>
          <w:b/>
          <w:sz w:val="32"/>
          <w:szCs w:val="32"/>
        </w:rPr>
      </w:pPr>
      <w:r w:rsidRPr="00BA64EA">
        <w:rPr>
          <w:rFonts w:ascii="仿宋" w:eastAsia="仿宋" w:hAnsi="仿宋" w:hint="eastAsia"/>
          <w:szCs w:val="21"/>
        </w:rPr>
        <w:t xml:space="preserve">      ③考核分数按卓越建桥计划KPI考核方式转换获得，转换方式为：综合得分*10/5。</w:t>
      </w:r>
    </w:p>
    <w:p w14:paraId="6B05CEA7" w14:textId="77777777" w:rsidR="00557B37" w:rsidRPr="00AA3164" w:rsidRDefault="00557B37" w:rsidP="00557B37">
      <w:pPr>
        <w:spacing w:line="360" w:lineRule="auto"/>
        <w:ind w:firstLineChars="200" w:firstLine="640"/>
        <w:rPr>
          <w:rFonts w:ascii="黑体" w:eastAsia="黑体" w:hAnsi="黑体"/>
          <w:sz w:val="32"/>
          <w:szCs w:val="32"/>
        </w:rPr>
      </w:pPr>
      <w:r w:rsidRPr="00AA3164">
        <w:rPr>
          <w:rFonts w:ascii="黑体" w:eastAsia="黑体" w:hAnsi="黑体" w:hint="eastAsia"/>
          <w:sz w:val="32"/>
          <w:szCs w:val="32"/>
        </w:rPr>
        <w:t>二、2020年度资产清查</w:t>
      </w:r>
      <w:r w:rsidR="008F7A37">
        <w:rPr>
          <w:rFonts w:ascii="黑体" w:eastAsia="黑体" w:hAnsi="黑体" w:hint="eastAsia"/>
          <w:sz w:val="32"/>
          <w:szCs w:val="32"/>
        </w:rPr>
        <w:t>工作取得的成效及存在问题</w:t>
      </w:r>
    </w:p>
    <w:p w14:paraId="58D5C771"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整体来看，学校各单位资产管理责任意识较往年有所提高，管理规范性持续向好，“谁使用，谁保管，谁负责”的观念进一步加强。各单位资产账、物一致性平均达99%以上（18年为95%，19年为98%），资产保有安全性持续提升。同时，在清查过程中发现，各单位在日常管理方面仍然存在以下问题：</w:t>
      </w:r>
    </w:p>
    <w:p w14:paraId="1C510DC0"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lastRenderedPageBreak/>
        <w:t>（一）资产保管规范性需要进一步提升</w:t>
      </w:r>
    </w:p>
    <w:p w14:paraId="6C892E1A"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资产保管的规范性是资产安全的重要保障。历年来，资产保管的规范性主要存在三个方面的问题：管理重视程度不够，敷衍了事；管理责任意识不强，只用不管；资产卡片标签不按规范张贴，帐、卡、物不一致。</w:t>
      </w:r>
    </w:p>
    <w:p w14:paraId="65BA93DA"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得益于各级领导对资产管理工作的重视程度提高、资产管理制度的不断完善和信息化技术的应用，近年来此三类问题均有所改善，但碍于各单位管理情况不同且资产规模日益庞大，实际管理中很难事无巨细、面面俱到，因此在本年度的清查过程中仍发现应付差事，</w:t>
      </w:r>
      <w:r w:rsidR="008F7A37">
        <w:rPr>
          <w:rFonts w:ascii="仿宋" w:eastAsia="仿宋" w:hAnsi="仿宋" w:hint="eastAsia"/>
          <w:sz w:val="32"/>
          <w:szCs w:val="32"/>
        </w:rPr>
        <w:t>不按要求完成清查任务，</w:t>
      </w:r>
      <w:r w:rsidRPr="00557B37">
        <w:rPr>
          <w:rFonts w:ascii="仿宋" w:eastAsia="仿宋" w:hAnsi="仿宋" w:hint="eastAsia"/>
          <w:sz w:val="32"/>
          <w:szCs w:val="32"/>
        </w:rPr>
        <w:t>资产标签未张贴、应建账未建账、无故遗失等方面的问题，资产保管的规范性仍需进一步提升。</w:t>
      </w:r>
    </w:p>
    <w:p w14:paraId="41C70E80"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（二）资产使用效率需要进一步提升</w:t>
      </w:r>
    </w:p>
    <w:p w14:paraId="0C842B74"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资产使用效率高低直接关系学校资金的使用效益。每年学校投入大量资金用于购置固定资产，特别是教学科研仪器设备，应当在耐用年限内，充分发挥相关仪器设备功能，为学校教学科研提供支持，从而提高学校教学和科研水平。</w:t>
      </w:r>
    </w:p>
    <w:p w14:paraId="4583CAA5"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近年来，学校资产保管责权问题基本厘清，但在固定资产实际运行状况、使用频次、使用效果情况等资产使用效率相关问题还处于比较模糊的状态，既不利于充分发挥现有资产在保障教学科研方面的成效，也不利于统筹谋划下一步的资产科学配置。在本年度资产清查中发现，个别单位存在资</w:t>
      </w:r>
      <w:r w:rsidRPr="00557B37">
        <w:rPr>
          <w:rFonts w:ascii="仿宋" w:eastAsia="仿宋" w:hAnsi="仿宋" w:hint="eastAsia"/>
          <w:sz w:val="32"/>
          <w:szCs w:val="32"/>
        </w:rPr>
        <w:lastRenderedPageBreak/>
        <w:t>产闲置和使用频率不高的现象，资产使用效率提升的问题需要进一步关注。</w:t>
      </w:r>
    </w:p>
    <w:p w14:paraId="6C01FD0C"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（三）资产变动规范性需要进一步提升</w:t>
      </w:r>
    </w:p>
    <w:p w14:paraId="23559EC9"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资产处已于2018年、2019年连续2年就各单位资产管理历史遗留问题集中处理，今年仍有个别单位存在因校区搬迁、岗位变动资产交接不当等原因造成的资产遗失问题，已督促相关单位彻底厘清问题后报资产处处理。同时，资产处将会同人事处等部门研究如何进一步规范各单位人员岗位调动、离职等过程中资产移交问题。</w:t>
      </w:r>
    </w:p>
    <w:p w14:paraId="26B94E60"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（四）资产处置规范性需要进一步提升</w:t>
      </w:r>
    </w:p>
    <w:p w14:paraId="2E008C0C"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在日常管理和本次清查中均发现，在资产报废过程中，资产报废鉴定论证的科学性和规范性还不够，尤其是专业设备的报废，同时，已报废资产处置效率还需进一步提升。在资产报失过程中，已报失资产的赔偿问题在制度中虽有明确规定，但实际执行中与设备管理单位、管理人协调难度较大，赔偿缴款程序还有待进一步规范。</w:t>
      </w:r>
    </w:p>
    <w:p w14:paraId="660973A9" w14:textId="77777777" w:rsidR="00557B37" w:rsidRPr="00AA3164" w:rsidRDefault="00557B37" w:rsidP="00557B37">
      <w:pPr>
        <w:spacing w:line="360" w:lineRule="auto"/>
        <w:ind w:firstLineChars="200" w:firstLine="640"/>
        <w:rPr>
          <w:rFonts w:ascii="黑体" w:eastAsia="黑体" w:hAnsi="黑体"/>
          <w:sz w:val="32"/>
          <w:szCs w:val="32"/>
        </w:rPr>
      </w:pPr>
      <w:r w:rsidRPr="00AA3164">
        <w:rPr>
          <w:rFonts w:ascii="黑体" w:eastAsia="黑体" w:hAnsi="黑体" w:hint="eastAsia"/>
          <w:sz w:val="32"/>
          <w:szCs w:val="32"/>
        </w:rPr>
        <w:t>三、下一步工作打算</w:t>
      </w:r>
    </w:p>
    <w:p w14:paraId="13A7094B"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（一）继续加强制度和流程建设，以提高工作的规范性</w:t>
      </w:r>
    </w:p>
    <w:p w14:paraId="0A1C2F22"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针对资产保管、变动和处置中存在的问题，通过完善制度和流程，来实现从源头上控制的目标。一方面对现有的设备家具管理，教职工离校资产移交，设备报废、报损、报失相关制度进一步完善，堵住管理漏洞；另一方面，针对报废</w:t>
      </w:r>
      <w:r w:rsidRPr="00557B37">
        <w:rPr>
          <w:rFonts w:ascii="仿宋" w:eastAsia="仿宋" w:hAnsi="仿宋" w:hint="eastAsia"/>
          <w:sz w:val="32"/>
          <w:szCs w:val="32"/>
        </w:rPr>
        <w:lastRenderedPageBreak/>
        <w:t>鉴定等突出问题，尝试建立报废技术鉴定制度去规范，补齐管理短板。</w:t>
      </w:r>
    </w:p>
    <w:p w14:paraId="7648D742"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（二）继续加强预算审批和资产使用效率评价机制建设，以提升资产使用效率</w:t>
      </w:r>
    </w:p>
    <w:p w14:paraId="6376E9BF"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资产使用效率的提升，首先应当从预算控制环节开始，在编制项目预算时即对项目的合理性、可持续性、投入产出效益进行更为科学的分析研判，确保项目的必要性；其次，通过对资产使用效率进行评价，监控现有资产的的实际使用管理状况，督促相关单位加强资产使用时间和频次管理，提高产出收益，也为学校投入决策提供数据支持。</w:t>
      </w:r>
    </w:p>
    <w:p w14:paraId="63F23E71"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（三）继续加强资产管理制度和流程方面的宣传，以进一步提高教职工资产管理意识</w:t>
      </w:r>
    </w:p>
    <w:p w14:paraId="5F527121"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在原来工作的基础上，一方面继续加强调研，及时了解各单位在固定资产管理方面存在的困难及问题，与兼职资产管理员密切沟通交流，以减少由于信息不对称导致的误解；另一方面继续加强管理制度、工作流程的普及宣传，特别是针对新进教职工和返聘教职工，全面提升广大教职工资产管理责任意识。</w:t>
      </w:r>
    </w:p>
    <w:p w14:paraId="78CAF765" w14:textId="77777777" w:rsidR="00557B37" w:rsidRPr="00AA3164" w:rsidRDefault="00557B37" w:rsidP="00557B37">
      <w:pPr>
        <w:spacing w:line="360" w:lineRule="auto"/>
        <w:ind w:firstLineChars="200" w:firstLine="640"/>
        <w:rPr>
          <w:rFonts w:ascii="楷体" w:eastAsia="楷体" w:hAnsi="楷体"/>
          <w:sz w:val="32"/>
          <w:szCs w:val="32"/>
        </w:rPr>
      </w:pPr>
      <w:r w:rsidRPr="00AA3164">
        <w:rPr>
          <w:rFonts w:ascii="楷体" w:eastAsia="楷体" w:hAnsi="楷体" w:hint="eastAsia"/>
          <w:sz w:val="32"/>
          <w:szCs w:val="32"/>
        </w:rPr>
        <w:t>（四）继续加强理论学习和技术交流，以提升资产管理的思路和手段</w:t>
      </w:r>
    </w:p>
    <w:p w14:paraId="1D81D9ED" w14:textId="77777777" w:rsidR="00557B37" w:rsidRPr="00557B37" w:rsidRDefault="00557B37" w:rsidP="00557B37">
      <w:pPr>
        <w:spacing w:line="360" w:lineRule="auto"/>
        <w:ind w:firstLineChars="200" w:firstLine="640"/>
        <w:rPr>
          <w:rFonts w:ascii="仿宋" w:eastAsia="仿宋" w:hAnsi="仿宋"/>
          <w:sz w:val="32"/>
          <w:szCs w:val="32"/>
        </w:rPr>
      </w:pPr>
      <w:r w:rsidRPr="00557B37">
        <w:rPr>
          <w:rFonts w:ascii="仿宋" w:eastAsia="仿宋" w:hAnsi="仿宋" w:hint="eastAsia"/>
          <w:sz w:val="32"/>
          <w:szCs w:val="32"/>
        </w:rPr>
        <w:t>学校资产规模日益扩大，科学技术发展迅速，资产处需要不断加强资产管理专业知识和创新技术应用方面的学习，</w:t>
      </w:r>
      <w:r w:rsidRPr="00557B37">
        <w:rPr>
          <w:rFonts w:ascii="仿宋" w:eastAsia="仿宋" w:hAnsi="仿宋" w:hint="eastAsia"/>
          <w:sz w:val="32"/>
          <w:szCs w:val="32"/>
        </w:rPr>
        <w:lastRenderedPageBreak/>
        <w:t>创新思路，在现有条件下，拓展资产管理信息化的覆盖面，挖掘资产管理信息化的利用潜力，并进一步探索5G、物联网等新技术在资产管理中的应用。</w:t>
      </w:r>
    </w:p>
    <w:p w14:paraId="199212DF" w14:textId="77777777" w:rsidR="0031297C" w:rsidRPr="00557B37" w:rsidRDefault="0031297C" w:rsidP="00557B37">
      <w:pPr>
        <w:spacing w:line="360" w:lineRule="auto"/>
        <w:ind w:firstLineChars="200" w:firstLine="640"/>
        <w:rPr>
          <w:rFonts w:ascii="仿宋" w:eastAsia="仿宋" w:hAnsi="仿宋"/>
          <w:sz w:val="32"/>
          <w:szCs w:val="32"/>
        </w:rPr>
      </w:pPr>
    </w:p>
    <w:sectPr w:rsidR="0031297C" w:rsidRPr="00557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5BF3" w14:textId="77777777" w:rsidR="001A107E" w:rsidRDefault="001A107E" w:rsidP="00557B37">
      <w:r>
        <w:separator/>
      </w:r>
    </w:p>
  </w:endnote>
  <w:endnote w:type="continuationSeparator" w:id="0">
    <w:p w14:paraId="5C596842" w14:textId="77777777" w:rsidR="001A107E" w:rsidRDefault="001A107E" w:rsidP="0055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6BD9" w14:textId="77777777" w:rsidR="001A107E" w:rsidRDefault="001A107E" w:rsidP="00557B37">
      <w:r>
        <w:separator/>
      </w:r>
    </w:p>
  </w:footnote>
  <w:footnote w:type="continuationSeparator" w:id="0">
    <w:p w14:paraId="342BD712" w14:textId="77777777" w:rsidR="001A107E" w:rsidRDefault="001A107E" w:rsidP="0055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4F6"/>
    <w:rsid w:val="0002104D"/>
    <w:rsid w:val="001407A1"/>
    <w:rsid w:val="001A107E"/>
    <w:rsid w:val="001F69A7"/>
    <w:rsid w:val="00237A8A"/>
    <w:rsid w:val="0027261A"/>
    <w:rsid w:val="0031297C"/>
    <w:rsid w:val="00557B37"/>
    <w:rsid w:val="00680D66"/>
    <w:rsid w:val="00726341"/>
    <w:rsid w:val="007479BF"/>
    <w:rsid w:val="00750AC8"/>
    <w:rsid w:val="008F7A37"/>
    <w:rsid w:val="00AA3164"/>
    <w:rsid w:val="00BD6BF0"/>
    <w:rsid w:val="00BE22F3"/>
    <w:rsid w:val="00C57AB5"/>
    <w:rsid w:val="00D1062D"/>
    <w:rsid w:val="00DE39DA"/>
    <w:rsid w:val="00EF04F9"/>
    <w:rsid w:val="00F35ECF"/>
    <w:rsid w:val="00F644F6"/>
    <w:rsid w:val="00FD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E39E"/>
  <w15:docId w15:val="{D716F901-C86A-4DF2-9BC4-4D15425D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7B37"/>
    <w:rPr>
      <w:sz w:val="18"/>
      <w:szCs w:val="18"/>
    </w:rPr>
  </w:style>
  <w:style w:type="paragraph" w:styleId="a5">
    <w:name w:val="footer"/>
    <w:basedOn w:val="a"/>
    <w:link w:val="a6"/>
    <w:uiPriority w:val="99"/>
    <w:unhideWhenUsed/>
    <w:rsid w:val="00557B37"/>
    <w:pPr>
      <w:tabs>
        <w:tab w:val="center" w:pos="4153"/>
        <w:tab w:val="right" w:pos="8306"/>
      </w:tabs>
      <w:snapToGrid w:val="0"/>
      <w:jc w:val="left"/>
    </w:pPr>
    <w:rPr>
      <w:sz w:val="18"/>
      <w:szCs w:val="18"/>
    </w:rPr>
  </w:style>
  <w:style w:type="character" w:customStyle="1" w:styleId="a6">
    <w:name w:val="页脚 字符"/>
    <w:basedOn w:val="a0"/>
    <w:link w:val="a5"/>
    <w:uiPriority w:val="99"/>
    <w:rsid w:val="00557B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645</Words>
  <Characters>3681</Characters>
  <Application>Microsoft Office Word</Application>
  <DocSecurity>0</DocSecurity>
  <Lines>30</Lines>
  <Paragraphs>8</Paragraphs>
  <ScaleCrop>false</ScaleCrop>
  <Company>上海建桥学院</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蒋 帅哥</cp:lastModifiedBy>
  <cp:revision>15</cp:revision>
  <dcterms:created xsi:type="dcterms:W3CDTF">2021-01-25T07:06:00Z</dcterms:created>
  <dcterms:modified xsi:type="dcterms:W3CDTF">2021-01-31T06:31:00Z</dcterms:modified>
</cp:coreProperties>
</file>