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83A6C3">
      <w:pPr>
        <w:jc w:val="center"/>
        <w:rPr>
          <w:rFonts w:hint="default" w:ascii="黑体" w:hAnsi="黑体" w:eastAsia="黑体" w:cs="黑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pacing w:val="2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770255</wp:posOffset>
                </wp:positionH>
                <wp:positionV relativeFrom="topMargin">
                  <wp:posOffset>625475</wp:posOffset>
                </wp:positionV>
                <wp:extent cx="2635250" cy="280670"/>
                <wp:effectExtent l="0" t="0" r="9525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1BE219">
                            <w:pPr>
                              <w:jc w:val="left"/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</w:pP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SJQU-QR-XB-0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30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 xml:space="preserve"> (A</w:t>
                            </w:r>
                            <w:r>
                              <w:rPr>
                                <w:rFonts w:hint="eastAsia" w:ascii="宋体" w:hAnsi="宋体"/>
                                <w:spacing w:val="20"/>
                                <w:sz w:val="24"/>
                                <w:lang w:val="en-US" w:eastAsia="zh-CN"/>
                              </w:rPr>
                              <w:t>0</w:t>
                            </w:r>
                            <w:r>
                              <w:rPr>
                                <w:rFonts w:ascii="宋体" w:hAnsi="宋体"/>
                                <w:spacing w:val="20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0.65pt;margin-top:49.25pt;height:22.1pt;width:207.5pt;mso-position-horizontal-relative:page;mso-position-vertical-relative:page;z-index:251659264;mso-width-relative:page;mso-height-relative:page;" fillcolor="#FFFFFF [3201]" filled="t" stroked="f" coordsize="21600,21600" o:gfxdata="UEsDBAoAAAAAAIdO4kAAAAAAAAAAAAAAAAAEAAAAZHJzL1BLAwQUAAAACACHTuJAfEu9mNQAAAAK&#10;AQAADwAAAGRycy9kb3ducmV2LnhtbE2PO0/EMBCEeyT+g7VIdJyT3IMjxLkCiRaJe9W+eIkj7HVk&#10;+56/nqWCcnY+zc40q4t34oQxDYEUlJMCBFIXzEC9gu3m/WkJImVNRrtAqOCKCVbt/V2jaxPO9Imn&#10;de4Fh1CqtQKb81hLmTqLXqdJGJHY+wrR68wy9tJEfeZw72RVFAvp9UD8weoR3yx23+ujV7Dv/W2/&#10;K8dojXcz+rhdN9swKPX4UBavIDJe8h8Mv/W5OrTc6RCOZJJwrKtyyqiCl+UcBAPz6YIPB3Zm1TPI&#10;tpH/J7Q/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B8S72Y1AAAAAo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6F1BE219">
                      <w:pPr>
                        <w:jc w:val="left"/>
                        <w:rPr>
                          <w:rFonts w:ascii="宋体" w:hAnsi="宋体"/>
                          <w:spacing w:val="20"/>
                          <w:sz w:val="24"/>
                        </w:rPr>
                      </w:pP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SJQU-QR-XB-0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30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 xml:space="preserve"> (A</w:t>
                      </w:r>
                      <w:r>
                        <w:rPr>
                          <w:rFonts w:hint="eastAsia" w:ascii="宋体" w:hAnsi="宋体"/>
                          <w:spacing w:val="20"/>
                          <w:sz w:val="24"/>
                          <w:lang w:val="en-US" w:eastAsia="zh-CN"/>
                        </w:rPr>
                        <w:t>0</w:t>
                      </w:r>
                      <w:r>
                        <w:rPr>
                          <w:rFonts w:ascii="宋体" w:hAnsi="宋体"/>
                          <w:spacing w:val="20"/>
                          <w:sz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黑体" w:eastAsia="黑体" w:cs="黑体"/>
          <w:b w:val="0"/>
          <w:bCs w:val="0"/>
          <w:spacing w:val="20"/>
          <w:sz w:val="36"/>
          <w:szCs w:val="36"/>
          <w:lang w:val="en-US" w:eastAsia="zh-CN"/>
        </w:rPr>
        <w:t>教职工申诉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书</w:t>
      </w:r>
    </w:p>
    <w:tbl>
      <w:tblPr>
        <w:tblStyle w:val="3"/>
        <w:tblW w:w="8844" w:type="dxa"/>
        <w:jc w:val="center"/>
        <w:tblBorders>
          <w:top w:val="single" w:color="000000" w:sz="18" w:space="0"/>
          <w:left w:val="none" w:color="auto" w:sz="0" w:space="0"/>
          <w:bottom w:val="single" w:color="000000" w:sz="18" w:space="0"/>
          <w:right w:val="none" w:color="auto" w:sz="0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2649"/>
        <w:gridCol w:w="1275"/>
        <w:gridCol w:w="3461"/>
      </w:tblGrid>
      <w:tr w14:paraId="69B6BD4C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50B96862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申诉主体</w:t>
            </w:r>
          </w:p>
          <w:p w14:paraId="19D6A0F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（本人姓名）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7DB14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0E2CC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3461" w:type="dxa"/>
            <w:tcBorders>
              <w:tl2br w:val="nil"/>
              <w:tr2bl w:val="nil"/>
            </w:tcBorders>
            <w:vAlign w:val="center"/>
          </w:tcPr>
          <w:p w14:paraId="064BFB2D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年     月     日</w:t>
            </w:r>
          </w:p>
        </w:tc>
      </w:tr>
      <w:tr w14:paraId="70B5E737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55CF01A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有效身份</w:t>
            </w:r>
          </w:p>
          <w:p w14:paraId="338B885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证件类型</w:t>
            </w:r>
          </w:p>
        </w:tc>
        <w:tc>
          <w:tcPr>
            <w:tcW w:w="2649" w:type="dxa"/>
            <w:tcBorders>
              <w:tl2br w:val="nil"/>
              <w:tr2bl w:val="nil"/>
            </w:tcBorders>
            <w:vAlign w:val="center"/>
          </w:tcPr>
          <w:p w14:paraId="27B61459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1C942E9E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身份证件号</w:t>
            </w:r>
          </w:p>
        </w:tc>
        <w:tc>
          <w:tcPr>
            <w:tcW w:w="3461" w:type="dxa"/>
            <w:tcBorders>
              <w:tl2br w:val="nil"/>
              <w:tr2bl w:val="nil"/>
            </w:tcBorders>
            <w:vAlign w:val="center"/>
          </w:tcPr>
          <w:p w14:paraId="62E197F3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242F2DB1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B7E71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申诉人</w:t>
            </w:r>
          </w:p>
          <w:p w14:paraId="33801AFC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2649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5A5B3A"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6C667265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岗位（职务）</w:t>
            </w:r>
          </w:p>
        </w:tc>
        <w:tc>
          <w:tcPr>
            <w:tcW w:w="3461" w:type="dxa"/>
            <w:tcBorders>
              <w:tl2br w:val="nil"/>
              <w:tr2bl w:val="nil"/>
            </w:tcBorders>
            <w:vAlign w:val="center"/>
          </w:tcPr>
          <w:p w14:paraId="08AEE214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5B91EB3D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6CCA9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649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30F9CF"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3479739E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工号</w:t>
            </w:r>
          </w:p>
        </w:tc>
        <w:tc>
          <w:tcPr>
            <w:tcW w:w="3461" w:type="dxa"/>
            <w:tcBorders>
              <w:tl2br w:val="nil"/>
              <w:tr2bl w:val="nil"/>
            </w:tcBorders>
            <w:vAlign w:val="center"/>
          </w:tcPr>
          <w:p w14:paraId="7D78DDA9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1C8E4C2C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vMerge w:val="restart"/>
            <w:tcBorders>
              <w:tl2br w:val="nil"/>
              <w:tr2bl w:val="nil"/>
            </w:tcBorders>
            <w:vAlign w:val="center"/>
          </w:tcPr>
          <w:p w14:paraId="579D814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申诉人</w:t>
            </w:r>
          </w:p>
          <w:p w14:paraId="685231B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住址</w:t>
            </w:r>
          </w:p>
        </w:tc>
        <w:tc>
          <w:tcPr>
            <w:tcW w:w="2649" w:type="dxa"/>
            <w:vMerge w:val="restart"/>
            <w:tcBorders>
              <w:tl2br w:val="nil"/>
              <w:tr2bl w:val="nil"/>
            </w:tcBorders>
            <w:vAlign w:val="center"/>
          </w:tcPr>
          <w:p w14:paraId="265D1DCB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6C7D53BD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3461" w:type="dxa"/>
            <w:tcBorders>
              <w:tl2br w:val="nil"/>
              <w:tr2bl w:val="nil"/>
            </w:tcBorders>
            <w:vAlign w:val="center"/>
          </w:tcPr>
          <w:p w14:paraId="62DA67CA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36A0D396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vMerge w:val="continue"/>
            <w:tcBorders>
              <w:tl2br w:val="nil"/>
              <w:tr2bl w:val="nil"/>
            </w:tcBorders>
            <w:vAlign w:val="center"/>
          </w:tcPr>
          <w:p w14:paraId="558A50CB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2649" w:type="dxa"/>
            <w:vMerge w:val="continue"/>
            <w:tcBorders>
              <w:tl2br w:val="nil"/>
              <w:tr2bl w:val="nil"/>
            </w:tcBorders>
            <w:vAlign w:val="center"/>
          </w:tcPr>
          <w:p w14:paraId="2D351921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509610C3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电子邮箱</w:t>
            </w:r>
          </w:p>
        </w:tc>
        <w:tc>
          <w:tcPr>
            <w:tcW w:w="3461" w:type="dxa"/>
            <w:tcBorders>
              <w:tl2br w:val="nil"/>
              <w:tr2bl w:val="nil"/>
            </w:tcBorders>
            <w:vAlign w:val="center"/>
          </w:tcPr>
          <w:p w14:paraId="651DABAE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22A7D22E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12E315C6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被申诉主体（单位）</w:t>
            </w:r>
          </w:p>
        </w:tc>
        <w:tc>
          <w:tcPr>
            <w:tcW w:w="7385" w:type="dxa"/>
            <w:gridSpan w:val="3"/>
            <w:tcBorders>
              <w:tl2br w:val="nil"/>
              <w:tr2bl w:val="nil"/>
            </w:tcBorders>
            <w:vAlign w:val="center"/>
          </w:tcPr>
          <w:p w14:paraId="6846995D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65E1DBFD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59C4EE6C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申诉事项类型</w:t>
            </w:r>
          </w:p>
        </w:tc>
        <w:tc>
          <w:tcPr>
            <w:tcW w:w="7385" w:type="dxa"/>
            <w:gridSpan w:val="3"/>
            <w:tcBorders>
              <w:tl2br w:val="nil"/>
              <w:tr2bl w:val="nil"/>
            </w:tcBorders>
            <w:vAlign w:val="center"/>
          </w:tcPr>
          <w:p w14:paraId="04FE21B4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依据《教职工违纪处分暂行办法》给予的处分；</w:t>
            </w:r>
          </w:p>
          <w:p w14:paraId="3BB4019F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撤销名誉、奖励；</w:t>
            </w:r>
          </w:p>
          <w:p w14:paraId="0005C26D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考核定为“基本称职”或“不称职”；</w:t>
            </w:r>
          </w:p>
          <w:p w14:paraId="2C26D375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未按国家规定确定或者扣减工资福利待遇；</w:t>
            </w:r>
          </w:p>
          <w:p w14:paraId="64872AC5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法律、法规、规章规定可以提出申诉的其他事项。</w:t>
            </w:r>
          </w:p>
        </w:tc>
      </w:tr>
      <w:tr w14:paraId="6F9B14FE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019AE48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复核情况</w:t>
            </w:r>
          </w:p>
        </w:tc>
        <w:tc>
          <w:tcPr>
            <w:tcW w:w="7385" w:type="dxa"/>
            <w:gridSpan w:val="3"/>
            <w:tcBorders>
              <w:tl2br w:val="nil"/>
              <w:tr2bl w:val="nil"/>
            </w:tcBorders>
            <w:vAlign w:val="center"/>
          </w:tcPr>
          <w:p w14:paraId="2FB70B89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申诉前已向被申诉主体的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主管部门申请复核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，但对回应和处理结果不服</w:t>
            </w:r>
          </w:p>
          <w:p w14:paraId="72BD623A"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申诉事项或被申诉主体无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主管部门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，或被申诉主体就是主管部门</w:t>
            </w:r>
          </w:p>
          <w:p w14:paraId="37654B0C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不知道可以向哪个主管部门申请复核</w:t>
            </w:r>
          </w:p>
        </w:tc>
      </w:tr>
      <w:tr w14:paraId="1432290C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3BDBC76F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申诉请求</w:t>
            </w:r>
          </w:p>
        </w:tc>
        <w:tc>
          <w:tcPr>
            <w:tcW w:w="7385" w:type="dxa"/>
            <w:gridSpan w:val="3"/>
            <w:tcBorders>
              <w:tl2br w:val="nil"/>
              <w:tr2bl w:val="nil"/>
            </w:tcBorders>
            <w:vAlign w:val="center"/>
          </w:tcPr>
          <w:p w14:paraId="78BA2050">
            <w:pPr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 w14:paraId="6FDA19B4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1459" w:type="dxa"/>
            <w:tcBorders>
              <w:tl2br w:val="nil"/>
              <w:tr2bl w:val="nil"/>
            </w:tcBorders>
            <w:vAlign w:val="center"/>
          </w:tcPr>
          <w:p w14:paraId="41AEA180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申诉事实和理由</w:t>
            </w:r>
          </w:p>
        </w:tc>
        <w:tc>
          <w:tcPr>
            <w:tcW w:w="7385" w:type="dxa"/>
            <w:gridSpan w:val="3"/>
            <w:tcBorders>
              <w:tl2br w:val="nil"/>
              <w:tr2bl w:val="nil"/>
            </w:tcBorders>
            <w:vAlign w:val="top"/>
          </w:tcPr>
          <w:p w14:paraId="64579A32">
            <w:pP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（对应申述事项及请求，表达事实并提供如下相应证据材料）</w:t>
            </w:r>
          </w:p>
          <w:p w14:paraId="4B9A7472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□被申诉单位做出的处分（处理）决定书</w:t>
            </w:r>
          </w:p>
          <w:p w14:paraId="24EA9F1D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□申诉人申诉事实和理由</w:t>
            </w:r>
          </w:p>
          <w:p w14:paraId="14F907BC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□申诉人合法权益受到侵害的佐证材料</w:t>
            </w:r>
          </w:p>
          <w:p w14:paraId="065C41A2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□申诉人认为需要提供的其他材料：</w:t>
            </w:r>
          </w:p>
        </w:tc>
      </w:tr>
      <w:tr w14:paraId="7BFB00F7">
        <w:tblPrEx>
          <w:tblBorders>
            <w:top w:val="single" w:color="000000" w:sz="18" w:space="0"/>
            <w:left w:val="none" w:color="auto" w:sz="0" w:space="0"/>
            <w:bottom w:val="single" w:color="000000" w:sz="18" w:space="0"/>
            <w:right w:val="none" w:color="auto" w:sz="0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  <w:jc w:val="center"/>
        </w:trPr>
        <w:tc>
          <w:tcPr>
            <w:tcW w:w="8844" w:type="dxa"/>
            <w:gridSpan w:val="4"/>
            <w:tcBorders>
              <w:tl2br w:val="nil"/>
              <w:tr2bl w:val="nil"/>
            </w:tcBorders>
            <w:vAlign w:val="center"/>
          </w:tcPr>
          <w:p w14:paraId="148AA0AF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本人承诺：申诉过程中如实陈述全部细节，并愿意提供所有证据。申诉内容及请求均</w:t>
            </w:r>
            <w:r>
              <w:rPr>
                <w:sz w:val="21"/>
                <w:szCs w:val="21"/>
              </w:rPr>
              <w:t>以事实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和证据</w:t>
            </w:r>
            <w:r>
              <w:rPr>
                <w:sz w:val="21"/>
                <w:szCs w:val="21"/>
              </w:rPr>
              <w:t>为依据，以法律法规为准绳，不捏造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夸大、隐瞒</w:t>
            </w:r>
            <w:r>
              <w:rPr>
                <w:sz w:val="21"/>
                <w:szCs w:val="21"/>
              </w:rPr>
              <w:t>事实</w:t>
            </w:r>
            <w:r>
              <w:rPr>
                <w:rFonts w:hint="eastAsia"/>
                <w:sz w:val="21"/>
                <w:szCs w:val="21"/>
              </w:rPr>
              <w:t>和</w:t>
            </w:r>
            <w:r>
              <w:rPr>
                <w:sz w:val="21"/>
                <w:szCs w:val="21"/>
              </w:rPr>
              <w:t>诬告、陷害他人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 w14:paraId="0797EB1F"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08343FE0">
            <w:pPr>
              <w:wordWrap w:val="0"/>
              <w:jc w:val="righ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申诉申请人签字：                                        </w:t>
            </w:r>
          </w:p>
          <w:p w14:paraId="1517FFEA">
            <w:pPr>
              <w:rPr>
                <w:rFonts w:hint="eastAsia"/>
                <w:sz w:val="21"/>
                <w:szCs w:val="21"/>
                <w:lang w:val="en-US" w:eastAsia="zh-CN"/>
              </w:rPr>
            </w:pPr>
          </w:p>
          <w:p w14:paraId="4E599839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                                年      月     日</w:t>
            </w:r>
          </w:p>
        </w:tc>
      </w:tr>
    </w:tbl>
    <w:p w14:paraId="781615C2">
      <w:pPr>
        <w:jc w:val="both"/>
        <w:rPr>
          <w:rFonts w:hint="eastAsia" w:ascii="楷体" w:hAnsi="楷体" w:eastAsia="楷体" w:cs="楷体"/>
          <w:b/>
          <w:bCs/>
          <w:i w:val="0"/>
          <w:iCs w:val="0"/>
          <w:color w:val="auto"/>
          <w:sz w:val="22"/>
          <w:szCs w:val="2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olor w:val="auto"/>
          <w:sz w:val="22"/>
          <w:szCs w:val="22"/>
          <w:vertAlign w:val="baseline"/>
          <w:lang w:val="en-US" w:eastAsia="zh-CN"/>
        </w:rPr>
        <w:t>注：申述请求、事实和理由阐述等可单独附页，相应的证据材料请完整附后。</w:t>
      </w:r>
    </w:p>
    <w:p w14:paraId="704C01F3">
      <w:pPr>
        <w:spacing w:line="360" w:lineRule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申诉须知</w:t>
      </w:r>
    </w:p>
    <w:p w14:paraId="6D475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申诉前，请仔细阅读《教职工申诉处理管理办法（试行）》，全文请在上海建桥学院质量管理体系文件专题网站中查看，网址：iso.gench.edu.cn</w:t>
      </w:r>
    </w:p>
    <w:p w14:paraId="4D9298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 w14:paraId="6435A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以下为部分内容摘要：</w:t>
      </w:r>
    </w:p>
    <w:p w14:paraId="5BE1E6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依据《教职工申诉处理管理办法（试行）》</w:t>
      </w:r>
    </w:p>
    <w:p w14:paraId="28361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asciiTheme="minorEastAsia" w:hAnsiTheme="minorEastAsia"/>
          <w:sz w:val="24"/>
          <w:szCs w:val="24"/>
          <w:lang w:val="en-US" w:eastAsia="zh-CN"/>
        </w:rPr>
      </w:pPr>
    </w:p>
    <w:p w14:paraId="6B1C5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5.2.2</w:t>
      </w:r>
      <w:r>
        <w:rPr>
          <w:rFonts w:hint="default" w:asciiTheme="minorEastAsia" w:hAnsiTheme="minorEastAsia"/>
          <w:b/>
          <w:bCs/>
          <w:sz w:val="24"/>
          <w:szCs w:val="24"/>
          <w:lang w:val="en-US" w:eastAsia="zh-CN"/>
        </w:rPr>
        <w:t>申诉人应在收到学校或由校内单位作出的处理决定之日起10日内，向申诉处理委员会提出申诉，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因不可抗力或其他正当理由而导致逾期的，在障碍消除后10日内，可以向申诉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处理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委员会提起申诉</w:t>
      </w:r>
      <w:r>
        <w:rPr>
          <w:rFonts w:hint="default" w:asciiTheme="minorEastAsia" w:hAnsiTheme="minorEastAsia"/>
          <w:b/>
          <w:bCs/>
          <w:sz w:val="24"/>
          <w:szCs w:val="24"/>
          <w:lang w:val="en-US" w:eastAsia="zh-CN"/>
        </w:rPr>
        <w:t>，逾期不予受理。</w:t>
      </w:r>
    </w:p>
    <w:p w14:paraId="6FCFE9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default" w:asciiTheme="minorEastAsia" w:hAnsiTheme="minorEastAsia"/>
          <w:b/>
          <w:bCs/>
          <w:sz w:val="24"/>
          <w:szCs w:val="24"/>
          <w:lang w:val="en-US" w:eastAsia="zh-CN"/>
        </w:rPr>
      </w:pPr>
    </w:p>
    <w:p w14:paraId="657B3C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5.1.2 下列申诉事项不予受理，或应向其他相应受理机关提出：</w:t>
      </w:r>
    </w:p>
    <w:p w14:paraId="528E67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a.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劳动争议调解事项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（向人事处及劳动人事争议调解委员会提出）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；</w:t>
      </w:r>
    </w:p>
    <w:p w14:paraId="5527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b.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单纯举报、反映违规、违纪行为或问题的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（向信访办或纪委提出）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；</w:t>
      </w:r>
    </w:p>
    <w:p w14:paraId="1277B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c.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申诉人已向学校上级部门或校外有关部门申诉、反映、投诉、举报等，上级或有关部门已受理或已做出结论的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（不予受理）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；</w:t>
      </w:r>
    </w:p>
    <w:p w14:paraId="393AC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d.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申诉人已向纪委、监察、信访等部门反映、投诉、举报，有关部门已受理或已做出明确结论的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（不予受理）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；</w:t>
      </w:r>
    </w:p>
    <w:p w14:paraId="40982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e.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中共党员对党内奖惩决定有异议的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（向党委组织部门提出）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；</w:t>
      </w:r>
    </w:p>
    <w:p w14:paraId="2F203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f.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对学术事务的认定有异议的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（向学术委员会提出）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;</w:t>
      </w:r>
    </w:p>
    <w:p w14:paraId="445404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g.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已经过诉讼、仲裁等程序受理的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（不予受理）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；</w:t>
      </w:r>
    </w:p>
    <w:p w14:paraId="7DD74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h.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逾期提出且无正当理由的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（不予受理）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；</w:t>
      </w:r>
    </w:p>
    <w:p w14:paraId="25A9A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i.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与申诉人自身合法权益无关的事项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（不予受理）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；</w:t>
      </w:r>
    </w:p>
    <w:p w14:paraId="44337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j.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本校教师在校外兼职从事教学、科研工作过程中所产生的事项，外校教师在我校兼职从事教学、科研工作过程中所产生的事项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（不予受理）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；</w:t>
      </w:r>
    </w:p>
    <w:p w14:paraId="7E1620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asciiTheme="minorEastAsia" w:hAnsi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sz w:val="24"/>
          <w:szCs w:val="24"/>
          <w:lang w:val="en-US" w:eastAsia="zh-CN"/>
        </w:rPr>
        <w:t>k.</w:t>
      </w:r>
      <w:r>
        <w:rPr>
          <w:rFonts w:hint="default" w:asciiTheme="minorEastAsia" w:hAnsiTheme="minorEastAsia"/>
          <w:sz w:val="24"/>
          <w:szCs w:val="24"/>
          <w:lang w:val="en-US" w:eastAsia="zh-CN"/>
        </w:rPr>
        <w:t>其他不属于申诉范围的事项。</w:t>
      </w:r>
    </w:p>
    <w:p w14:paraId="7B928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olor w:val="auto"/>
          <w:sz w:val="24"/>
          <w:szCs w:val="24"/>
          <w:vertAlign w:val="baseline"/>
          <w:lang w:val="en-US" w:eastAsia="zh-CN"/>
        </w:rPr>
      </w:pPr>
    </w:p>
    <w:p w14:paraId="129BD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 xml:space="preserve">5.1.3 </w:t>
      </w:r>
      <w:bookmarkStart w:id="0" w:name="_GoBack"/>
      <w:bookmarkEnd w:id="0"/>
      <w:r>
        <w:rPr>
          <w:rFonts w:hint="eastAsia" w:asciiTheme="minorEastAsia" w:hAnsiTheme="minorEastAsia"/>
          <w:b/>
          <w:bCs/>
          <w:sz w:val="24"/>
          <w:szCs w:val="24"/>
          <w:lang w:val="en-US" w:eastAsia="zh-CN"/>
        </w:rPr>
        <w:t>对属于申诉范围的同一事项或已作出申诉处理决定的申诉，不重复受理。</w:t>
      </w:r>
    </w:p>
    <w:p w14:paraId="635CD557">
      <w:pPr>
        <w:rPr>
          <w:rFonts w:hint="default" w:ascii="仿宋" w:hAnsi="仿宋" w:eastAsia="仿宋" w:cs="仿宋"/>
          <w:b/>
          <w:bCs/>
          <w:i w:val="0"/>
          <w:iCs w:val="0"/>
          <w:color w:val="auto"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2577AD-342A-4FD8-ACA3-4B3C79861C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C8A78712-2743-438D-B147-AB7EE8B0D5E8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A2EF1F8E-AA26-40C7-96A4-D228D990B27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01CC9BE-B05F-41DA-9121-FFE804994D1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D2ADC51-8AE1-4D8A-B056-39196CA712D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72044"/>
    <w:rsid w:val="0DB53E9E"/>
    <w:rsid w:val="114477B8"/>
    <w:rsid w:val="15080B89"/>
    <w:rsid w:val="33CB4108"/>
    <w:rsid w:val="38A02655"/>
    <w:rsid w:val="500B0D54"/>
    <w:rsid w:val="72C67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1078</Words>
  <Characters>1118</Characters>
  <Lines>0</Lines>
  <Paragraphs>0</Paragraphs>
  <TotalTime>13</TotalTime>
  <ScaleCrop>false</ScaleCrop>
  <LinksUpToDate>false</LinksUpToDate>
  <CharactersWithSpaces>1252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2024-12-02T06:31:00Z</dcterms:created>
  <dc:creator>Yanqiao</dc:creator>
  <cp:lastModifiedBy>ZM</cp:lastModifiedBy>
  <cp:lastPrinted>2025-05-30T04:39:00Z</cp:lastPrinted>
  <dcterms:modified xsi:type="dcterms:W3CDTF">2025-06-04T07:22:03Z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5340E53896F44448A80844D83DBC0CAD_13</vt:lpwstr>
  </property>
  <property fmtid="{D5CDD505-2E9C-101B-9397-08002B2CF9AE}" pid="4" name="KSOTemplateDocerSaveRecord">
    <vt:lpwstr>eyJoZGlkIjoiMmM4ZWFkMzhhNjc0NzYwYjI3ZjA5M2Q0MGFlNTkyYzkiLCJ1c2VySWQiOiIxMTM5MTQyMzk4In0=</vt:lpwstr>
  </property>
</Properties>
</file>