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E2" w:rsidRPr="006F6B99" w:rsidRDefault="008E1876" w:rsidP="001424E2">
      <w:pPr>
        <w:spacing w:line="440" w:lineRule="exact"/>
        <w:jc w:val="center"/>
        <w:rPr>
          <w:rFonts w:ascii="楷体_GB2312" w:eastAsia="楷体_GB2312" w:hAnsi="楷体"/>
          <w:b/>
          <w:bCs/>
          <w:sz w:val="32"/>
          <w:szCs w:val="32"/>
        </w:rPr>
      </w:pPr>
      <w:bookmarkStart w:id="0" w:name="_Toc411454114"/>
      <w:bookmarkStart w:id="1" w:name="_Toc411454813"/>
      <w:r>
        <w:rPr>
          <w:rFonts w:ascii="楷体_GB2312" w:eastAsia="楷体_GB2312" w:hAnsi="楷体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360045</wp:posOffset>
                </wp:positionV>
                <wp:extent cx="2592070" cy="360045"/>
                <wp:effectExtent l="0" t="0" r="0" b="190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2070" cy="360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E1876" w:rsidRDefault="008E1876" w:rsidP="008E1876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04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5pt;width:204.1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" fillcolor="window" stroked="f" strokeweight=".5pt">
                <v:path arrowok="t"/>
                <v:textbox>
                  <w:txbxContent>
                    <w:p w:rsidR="008E1876" w:rsidRDefault="008E1876" w:rsidP="008E1876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04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24E2" w:rsidRPr="006F6B99">
        <w:rPr>
          <w:rFonts w:ascii="楷体_GB2312" w:eastAsia="楷体_GB2312" w:hAnsi="楷体" w:hint="eastAsia"/>
          <w:b/>
          <w:bCs/>
          <w:sz w:val="32"/>
          <w:szCs w:val="32"/>
        </w:rPr>
        <w:t>201</w:t>
      </w:r>
      <w:r w:rsidR="005D4352">
        <w:rPr>
          <w:rFonts w:ascii="楷体_GB2312" w:eastAsia="楷体_GB2312" w:hAnsi="楷体" w:hint="eastAsia"/>
          <w:b/>
          <w:bCs/>
          <w:sz w:val="32"/>
          <w:szCs w:val="32"/>
        </w:rPr>
        <w:t>9</w:t>
      </w:r>
      <w:r w:rsidR="001424E2" w:rsidRPr="006F6B99">
        <w:rPr>
          <w:rFonts w:ascii="楷体_GB2312" w:eastAsia="楷体_GB2312" w:hAnsi="楷体" w:hint="eastAsia"/>
          <w:b/>
          <w:bCs/>
          <w:sz w:val="32"/>
          <w:szCs w:val="32"/>
        </w:rPr>
        <w:t>级×××</w:t>
      </w:r>
      <w:bookmarkStart w:id="2" w:name="OLE_LINK3"/>
      <w:bookmarkStart w:id="3" w:name="OLE_LINK4"/>
      <w:r w:rsidR="001424E2" w:rsidRPr="006F6B99">
        <w:rPr>
          <w:rFonts w:ascii="楷体_GB2312" w:eastAsia="楷体_GB2312" w:hAnsi="楷体" w:hint="eastAsia"/>
          <w:b/>
          <w:bCs/>
          <w:sz w:val="32"/>
          <w:szCs w:val="32"/>
        </w:rPr>
        <w:t>×</w:t>
      </w:r>
      <w:bookmarkEnd w:id="2"/>
      <w:bookmarkEnd w:id="3"/>
      <w:r w:rsidR="001424E2" w:rsidRPr="006F6B99">
        <w:rPr>
          <w:rFonts w:ascii="楷体_GB2312" w:eastAsia="楷体_GB2312" w:hAnsi="楷体" w:hint="eastAsia"/>
          <w:b/>
          <w:bCs/>
          <w:sz w:val="32"/>
          <w:szCs w:val="32"/>
        </w:rPr>
        <w:t>本科专业</w:t>
      </w:r>
      <w:r w:rsidR="000B7680">
        <w:rPr>
          <w:rFonts w:ascii="楷体_GB2312" w:eastAsia="楷体_GB2312" w:hAnsi="楷体" w:hint="eastAsia"/>
          <w:b/>
          <w:bCs/>
          <w:sz w:val="32"/>
          <w:szCs w:val="32"/>
        </w:rPr>
        <w:t>人才</w:t>
      </w:r>
      <w:r w:rsidR="001424E2" w:rsidRPr="006F6B99">
        <w:rPr>
          <w:rFonts w:ascii="楷体_GB2312" w:eastAsia="楷体_GB2312" w:hAnsi="楷体" w:hint="eastAsia"/>
          <w:b/>
          <w:bCs/>
          <w:sz w:val="32"/>
          <w:szCs w:val="32"/>
        </w:rPr>
        <w:t>培养</w:t>
      </w:r>
      <w:bookmarkEnd w:id="0"/>
      <w:bookmarkEnd w:id="1"/>
      <w:r w:rsidR="00C21CB0">
        <w:rPr>
          <w:rFonts w:ascii="楷体_GB2312" w:eastAsia="楷体_GB2312" w:hAnsi="楷体" w:hint="eastAsia"/>
          <w:b/>
          <w:bCs/>
          <w:sz w:val="32"/>
          <w:szCs w:val="32"/>
        </w:rPr>
        <w:t>方案</w:t>
      </w:r>
      <w:r w:rsidR="00587E90">
        <w:rPr>
          <w:rFonts w:ascii="楷体_GB2312" w:eastAsia="楷体_GB2312" w:hAnsi="楷体" w:hint="eastAsia"/>
          <w:b/>
          <w:bCs/>
          <w:sz w:val="32"/>
          <w:szCs w:val="32"/>
        </w:rPr>
        <w:t>（中外合作</w:t>
      </w:r>
      <w:bookmarkStart w:id="4" w:name="_GoBack"/>
      <w:bookmarkEnd w:id="4"/>
      <w:r w:rsidR="00587E90">
        <w:rPr>
          <w:rFonts w:ascii="楷体_GB2312" w:eastAsia="楷体_GB2312" w:hAnsi="楷体" w:hint="eastAsia"/>
          <w:b/>
          <w:bCs/>
          <w:sz w:val="32"/>
          <w:szCs w:val="32"/>
        </w:rPr>
        <w:t>）</w:t>
      </w:r>
    </w:p>
    <w:p w:rsidR="00B53137" w:rsidRPr="00CA3220" w:rsidRDefault="00CA3220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  <w:r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一</w:t>
      </w:r>
      <w:r w:rsidR="000B0853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、</w:t>
      </w:r>
      <w:r w:rsidR="00B53137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培养目标</w:t>
      </w:r>
    </w:p>
    <w:p w:rsidR="00E56858" w:rsidRPr="00966646" w:rsidRDefault="00E56858" w:rsidP="00E56858">
      <w:pPr>
        <w:tabs>
          <w:tab w:val="left" w:pos="4200"/>
        </w:tabs>
        <w:adjustRightInd w:val="0"/>
        <w:snapToGrid w:val="0"/>
        <w:spacing w:line="264" w:lineRule="auto"/>
        <w:ind w:firstLineChars="200" w:firstLine="480"/>
        <w:outlineLvl w:val="1"/>
        <w:rPr>
          <w:rFonts w:ascii="楷体_GB2312" w:eastAsia="楷体_GB2312" w:hAnsi="楷体"/>
          <w:b/>
          <w:bCs/>
          <w:sz w:val="24"/>
        </w:rPr>
      </w:pPr>
      <w:r w:rsidRPr="00966646">
        <w:rPr>
          <w:rFonts w:ascii="楷体_GB2312" w:eastAsia="楷体_GB2312" w:hAnsi="楷体" w:hint="eastAsia"/>
          <w:bCs/>
          <w:sz w:val="24"/>
        </w:rPr>
        <w:t>OBE专业培养目标撰写原则：培养目标的撰写需要包括的内容：知识、能力、素质、专业领域、职业特征和人才定位。</w:t>
      </w:r>
    </w:p>
    <w:p w:rsidR="00E56858" w:rsidRPr="00966646" w:rsidRDefault="00E56858" w:rsidP="00E56858">
      <w:pPr>
        <w:tabs>
          <w:tab w:val="left" w:pos="540"/>
        </w:tabs>
        <w:adjustRightInd w:val="0"/>
        <w:snapToGrid w:val="0"/>
        <w:spacing w:line="264" w:lineRule="auto"/>
        <w:rPr>
          <w:rFonts w:ascii="楷体_GB2312" w:eastAsia="楷体_GB2312" w:hAnsi="楷体"/>
          <w:color w:val="C00000"/>
          <w:sz w:val="24"/>
        </w:rPr>
      </w:pPr>
    </w:p>
    <w:p w:rsidR="00E56858" w:rsidRPr="00966646" w:rsidRDefault="00E56858" w:rsidP="00E56858">
      <w:pPr>
        <w:tabs>
          <w:tab w:val="left" w:pos="540"/>
        </w:tabs>
        <w:adjustRightInd w:val="0"/>
        <w:snapToGrid w:val="0"/>
        <w:spacing w:line="264" w:lineRule="auto"/>
        <w:rPr>
          <w:rFonts w:ascii="楷体_GB2312" w:eastAsia="楷体_GB2312" w:hAnsi="楷体"/>
          <w:color w:val="C00000"/>
          <w:sz w:val="24"/>
        </w:rPr>
      </w:pPr>
      <w:r w:rsidRPr="00966646">
        <w:rPr>
          <w:rFonts w:ascii="楷体_GB2312" w:eastAsia="楷体_GB2312" w:hAnsi="楷体" w:hint="eastAsia"/>
          <w:color w:val="C00000"/>
          <w:sz w:val="24"/>
        </w:rPr>
        <w:t>某机制专业培养目标范例：</w:t>
      </w:r>
    </w:p>
    <w:p w:rsidR="000B0853" w:rsidRPr="007B31E9" w:rsidRDefault="00E56858" w:rsidP="007B31E9">
      <w:pPr>
        <w:tabs>
          <w:tab w:val="left" w:pos="540"/>
        </w:tabs>
        <w:adjustRightInd w:val="0"/>
        <w:snapToGrid w:val="0"/>
        <w:spacing w:line="264" w:lineRule="auto"/>
        <w:ind w:firstLineChars="199" w:firstLine="478"/>
        <w:rPr>
          <w:rFonts w:ascii="楷体_GB2312" w:eastAsia="楷体_GB2312" w:hAnsi="宋体" w:cs="宋体"/>
          <w:bCs/>
          <w:sz w:val="24"/>
        </w:rPr>
      </w:pPr>
      <w:r w:rsidRPr="00966646">
        <w:rPr>
          <w:rFonts w:ascii="楷体_GB2312" w:eastAsia="楷体_GB2312" w:hAnsi="宋体" w:hint="eastAsia"/>
          <w:color w:val="000000"/>
          <w:sz w:val="24"/>
          <w:lang w:val="zh-CN"/>
        </w:rPr>
        <w:t>培养适应地方经济社会发展和产业结构调整需要，具有</w:t>
      </w:r>
      <w:r w:rsidRPr="00966646">
        <w:rPr>
          <w:rFonts w:ascii="楷体_GB2312" w:eastAsia="楷体_GB2312" w:hAnsi="宋体" w:cs="宋体" w:hint="eastAsia"/>
          <w:bCs/>
          <w:color w:val="000000"/>
          <w:sz w:val="24"/>
        </w:rPr>
        <w:t>良好的思想素质、</w:t>
      </w:r>
      <w:r w:rsidRPr="00966646">
        <w:rPr>
          <w:rFonts w:ascii="楷体_GB2312" w:eastAsia="楷体_GB2312" w:hAnsi="楷体" w:hint="eastAsia"/>
          <w:sz w:val="24"/>
        </w:rPr>
        <w:t>人文社科素养、</w:t>
      </w:r>
      <w:r w:rsidRPr="00966646">
        <w:rPr>
          <w:rFonts w:ascii="楷体_GB2312" w:eastAsia="楷体_GB2312" w:hAnsi="宋体" w:hint="eastAsia"/>
          <w:color w:val="000000"/>
          <w:sz w:val="24"/>
          <w:lang w:val="zh-CN"/>
        </w:rPr>
        <w:t>职业道德和国际视野，</w:t>
      </w:r>
      <w:r w:rsidRPr="00966646">
        <w:rPr>
          <w:rFonts w:ascii="楷体_GB2312" w:eastAsia="楷体_GB2312" w:hAnsi="宋体" w:cs="宋体"/>
          <w:bCs/>
          <w:sz w:val="24"/>
        </w:rPr>
        <w:t>具有机械设计基础知识和工业机器人实践应用能力，能在机械制造企业、系统集成商、机器人应用厂家相关领域，从事机械产品设计与制造，工业机器人在线和离线编程、系统集成设计与应用、</w:t>
      </w:r>
      <w:r w:rsidRPr="00966646">
        <w:rPr>
          <w:rFonts w:ascii="楷体_GB2312" w:eastAsia="楷体_GB2312" w:hAnsi="宋体" w:cs="楷体_GB2312"/>
          <w:sz w:val="24"/>
        </w:rPr>
        <w:t>运行维护</w:t>
      </w:r>
      <w:r w:rsidRPr="00966646">
        <w:rPr>
          <w:rFonts w:ascii="楷体_GB2312" w:eastAsia="楷体_GB2312" w:hAnsi="宋体" w:cs="宋体"/>
          <w:bCs/>
          <w:sz w:val="24"/>
        </w:rPr>
        <w:t>与技术支持等工作的应用</w:t>
      </w:r>
      <w:r w:rsidRPr="00966646">
        <w:rPr>
          <w:rFonts w:ascii="楷体_GB2312" w:eastAsia="楷体_GB2312" w:hAnsi="宋体" w:cs="宋体" w:hint="eastAsia"/>
          <w:bCs/>
          <w:sz w:val="24"/>
        </w:rPr>
        <w:t>技术型</w:t>
      </w:r>
      <w:r w:rsidRPr="00966646">
        <w:rPr>
          <w:rFonts w:ascii="楷体_GB2312" w:eastAsia="楷体_GB2312" w:hAnsi="宋体" w:cs="宋体"/>
          <w:bCs/>
          <w:sz w:val="24"/>
        </w:rPr>
        <w:t>人才。</w:t>
      </w:r>
    </w:p>
    <w:p w:rsidR="005463D1" w:rsidRPr="00CA3220" w:rsidRDefault="005463D1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</w:p>
    <w:p w:rsidR="000B7A29" w:rsidRDefault="00CA3220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  <w:r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二</w:t>
      </w:r>
      <w:r w:rsidR="00B53137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、培养模式</w:t>
      </w:r>
    </w:p>
    <w:p w:rsidR="000B0853" w:rsidRDefault="00360D3B" w:rsidP="005463D1">
      <w:pPr>
        <w:spacing w:line="360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>
        <w:rPr>
          <w:rFonts w:ascii="Times New Roman" w:eastAsia="楷体_GB2312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="楷体_GB2312" w:hAnsi="Times New Roman" w:cs="Times New Roman" w:hint="eastAsia"/>
          <w:b/>
          <w:sz w:val="24"/>
          <w:szCs w:val="24"/>
        </w:rPr>
        <w:t>、合作国家与</w:t>
      </w:r>
      <w:r w:rsidR="00FD2E8D">
        <w:rPr>
          <w:rFonts w:ascii="Times New Roman" w:eastAsia="楷体_GB2312" w:hAnsi="Times New Roman" w:cs="Times New Roman" w:hint="eastAsia"/>
          <w:b/>
          <w:sz w:val="24"/>
          <w:szCs w:val="24"/>
        </w:rPr>
        <w:t>院校名称</w:t>
      </w:r>
    </w:p>
    <w:p w:rsidR="00FD2E8D" w:rsidRPr="005463D1" w:rsidRDefault="00FD2E8D" w:rsidP="005463D1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例如：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法国南锡经济管理学校</w:t>
      </w:r>
    </w:p>
    <w:p w:rsidR="00FD2E8D" w:rsidRPr="000B7A29" w:rsidRDefault="00FD2E8D" w:rsidP="005463D1">
      <w:pPr>
        <w:spacing w:line="360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>
        <w:rPr>
          <w:rFonts w:ascii="Times New Roman" w:eastAsia="楷体_GB2312" w:hAnsi="Times New Roman" w:cs="Times New Roman" w:hint="eastAsia"/>
          <w:b/>
          <w:sz w:val="24"/>
          <w:szCs w:val="24"/>
        </w:rPr>
        <w:t>2</w:t>
      </w:r>
      <w:r>
        <w:rPr>
          <w:rFonts w:ascii="Times New Roman" w:eastAsia="楷体_GB2312" w:hAnsi="Times New Roman" w:cs="Times New Roman" w:hint="eastAsia"/>
          <w:b/>
          <w:sz w:val="24"/>
          <w:szCs w:val="24"/>
        </w:rPr>
        <w:t>、培养方式</w:t>
      </w:r>
      <w:r w:rsidR="000B7A29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（如“</w:t>
      </w:r>
      <w:r w:rsidR="000B7A29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3+1</w:t>
      </w:r>
      <w:r w:rsidR="000B7A29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”、“</w:t>
      </w:r>
      <w:r w:rsidR="000B7A29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3+2</w:t>
      </w:r>
      <w:r w:rsidR="000B7A29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”等）</w:t>
      </w:r>
    </w:p>
    <w:p w:rsidR="00FD2E8D" w:rsidRPr="005463D1" w:rsidRDefault="00FD2E8D" w:rsidP="005463D1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例如：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 xml:space="preserve"> (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3+1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>)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>专业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> 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即在上海建桥学院学习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3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年，法国南锡经济管理学校学习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1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年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> 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，学生完成培养方案的全部课程，学分与成绩达到两所学校相关规定者，可获得中法两校证书，包括：上海建桥学院普通高等教育本科毕业证书、管理学学士学位证书；法国南锡经济管理学校工商管理学士学位证书。</w:t>
      </w:r>
    </w:p>
    <w:p w:rsidR="007C62BB" w:rsidRDefault="007C62BB" w:rsidP="005463D1">
      <w:pPr>
        <w:spacing w:line="360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7C62BB">
        <w:rPr>
          <w:rFonts w:ascii="Times New Roman" w:eastAsia="楷体_GB2312" w:hAnsi="Times New Roman" w:cs="Times New Roman"/>
          <w:b/>
          <w:sz w:val="24"/>
          <w:szCs w:val="24"/>
        </w:rPr>
        <w:t>3</w:t>
      </w:r>
      <w:r w:rsidRPr="007C62BB">
        <w:rPr>
          <w:rFonts w:ascii="Times New Roman" w:eastAsia="楷体_GB2312" w:hAnsi="Times New Roman" w:cs="Times New Roman"/>
          <w:b/>
          <w:sz w:val="24"/>
          <w:szCs w:val="24"/>
        </w:rPr>
        <w:t>、到合作培养</w:t>
      </w:r>
      <w:r w:rsidR="00B86F14">
        <w:rPr>
          <w:rFonts w:ascii="Times New Roman" w:eastAsia="楷体_GB2312" w:hAnsi="Times New Roman" w:cs="Times New Roman" w:hint="eastAsia"/>
          <w:b/>
          <w:sz w:val="24"/>
          <w:szCs w:val="24"/>
        </w:rPr>
        <w:t>院校</w:t>
      </w:r>
      <w:r w:rsidRPr="007C62BB">
        <w:rPr>
          <w:rFonts w:ascii="Times New Roman" w:eastAsia="楷体_GB2312" w:hAnsi="Times New Roman" w:cs="Times New Roman"/>
          <w:b/>
          <w:sz w:val="24"/>
          <w:szCs w:val="24"/>
        </w:rPr>
        <w:t>学习必须达到的基本条件</w:t>
      </w:r>
    </w:p>
    <w:p w:rsidR="00360D3B" w:rsidRPr="005463D1" w:rsidRDefault="00225957" w:rsidP="005463D1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5463D1">
        <w:rPr>
          <w:rFonts w:ascii="Times New Roman" w:eastAsia="楷体_GB2312" w:hAnsi="Times New Roman" w:cs="Times New Roman"/>
          <w:sz w:val="24"/>
          <w:szCs w:val="24"/>
        </w:rPr>
        <w:t>A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>、外语及基础课</w:t>
      </w:r>
    </w:p>
    <w:p w:rsidR="00225957" w:rsidRPr="005463D1" w:rsidRDefault="00225957" w:rsidP="005463D1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B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>、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其他</w:t>
      </w:r>
    </w:p>
    <w:p w:rsidR="000B0853" w:rsidRDefault="00CA3220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  <w:r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三、毕业要求</w:t>
      </w:r>
    </w:p>
    <w:p w:rsidR="00CA3220" w:rsidRPr="005463D1" w:rsidRDefault="00225957" w:rsidP="005463D1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可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依据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8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项能力及其内涵解释来制订毕业要求</w:t>
      </w:r>
    </w:p>
    <w:p w:rsidR="000B0853" w:rsidRPr="00CA3220" w:rsidRDefault="005463D1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  <w:r>
        <w:rPr>
          <w:rFonts w:ascii="Times New Roman" w:eastAsia="楷体_GB2312" w:hAnsi="Times New Roman" w:cs="Times New Roman" w:hint="eastAsia"/>
          <w:b/>
          <w:sz w:val="24"/>
          <w:szCs w:val="24"/>
        </w:rPr>
        <w:t>四</w:t>
      </w:r>
      <w:r w:rsidR="00CA3220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、毕业与授予学位条件</w:t>
      </w:r>
    </w:p>
    <w:p w:rsidR="00A310D3" w:rsidRPr="005463D1" w:rsidRDefault="003447BF" w:rsidP="005463D1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 w:hint="eastAsia"/>
          <w:sz w:val="24"/>
          <w:szCs w:val="24"/>
        </w:rPr>
        <w:t>例如：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学生顺利完成本项目规定的所有课程和环节的学习，并在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上海建桥学院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取得学分不低于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16</w:t>
      </w:r>
      <w:r>
        <w:rPr>
          <w:rFonts w:ascii="Times New Roman" w:eastAsia="楷体_GB2312" w:hAnsi="Times New Roman" w:cs="Times New Roman"/>
          <w:sz w:val="24"/>
          <w:szCs w:val="24"/>
        </w:rPr>
        <w:t>0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学分，在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法国南锡经济管理学校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取得学分不低于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130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学分后，可获得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上海建桥学院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授予的本科毕业证书和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法国南锡经济管理学校工商管理学士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学位。同时，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上海建桥学院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认可学生在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法国南锡经济管理学校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最后一年的学分，授予学生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上海建桥学院管理学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学士学位。如因签证等因素无法在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法国南锡经济管理学校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修读学分的学生将继续在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上海建桥学院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进入第四年学习，完成规定学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lastRenderedPageBreak/>
        <w:t>分、符合中国有关法律规定毕业的学生获得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上海建桥学院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授予的本科毕业证书和学士学位。</w:t>
      </w:r>
    </w:p>
    <w:p w:rsidR="00B53137" w:rsidRDefault="005463D1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  <w:r>
        <w:rPr>
          <w:rFonts w:ascii="Times New Roman" w:eastAsia="楷体_GB2312" w:hAnsi="Times New Roman" w:cs="Times New Roman" w:hint="eastAsia"/>
          <w:b/>
          <w:sz w:val="24"/>
          <w:szCs w:val="24"/>
        </w:rPr>
        <w:t>五</w:t>
      </w:r>
      <w:r w:rsidR="00CA3220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、教学计划表</w:t>
      </w:r>
    </w:p>
    <w:p w:rsidR="005463D1" w:rsidRDefault="005463D1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</w:p>
    <w:p w:rsidR="005463D1" w:rsidRDefault="005463D1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</w:p>
    <w:p w:rsidR="005463D1" w:rsidRPr="00CA3220" w:rsidRDefault="005463D1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</w:p>
    <w:sectPr w:rsidR="005463D1" w:rsidRPr="00CA3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9EC" w:rsidRDefault="00FF59EC" w:rsidP="00B53137">
      <w:r>
        <w:separator/>
      </w:r>
    </w:p>
  </w:endnote>
  <w:endnote w:type="continuationSeparator" w:id="0">
    <w:p w:rsidR="00FF59EC" w:rsidRDefault="00FF59EC" w:rsidP="00B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9EC" w:rsidRDefault="00FF59EC" w:rsidP="00B53137">
      <w:r>
        <w:separator/>
      </w:r>
    </w:p>
  </w:footnote>
  <w:footnote w:type="continuationSeparator" w:id="0">
    <w:p w:rsidR="00FF59EC" w:rsidRDefault="00FF59EC" w:rsidP="00B5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8261F"/>
    <w:multiLevelType w:val="hybridMultilevel"/>
    <w:tmpl w:val="92C88212"/>
    <w:lvl w:ilvl="0" w:tplc="5EEE548C">
      <w:start w:val="1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0F"/>
    <w:rsid w:val="000B0853"/>
    <w:rsid w:val="000B7680"/>
    <w:rsid w:val="000B7A29"/>
    <w:rsid w:val="001424E2"/>
    <w:rsid w:val="00175A11"/>
    <w:rsid w:val="001A4147"/>
    <w:rsid w:val="002026F6"/>
    <w:rsid w:val="00225957"/>
    <w:rsid w:val="00236C0F"/>
    <w:rsid w:val="003447BF"/>
    <w:rsid w:val="00351546"/>
    <w:rsid w:val="00360D3B"/>
    <w:rsid w:val="005463D1"/>
    <w:rsid w:val="00587E90"/>
    <w:rsid w:val="005D4352"/>
    <w:rsid w:val="00610CE8"/>
    <w:rsid w:val="00713484"/>
    <w:rsid w:val="00776C2B"/>
    <w:rsid w:val="007B31E9"/>
    <w:rsid w:val="007C62BB"/>
    <w:rsid w:val="008E1876"/>
    <w:rsid w:val="00A310D3"/>
    <w:rsid w:val="00B53137"/>
    <w:rsid w:val="00B663D9"/>
    <w:rsid w:val="00B86F14"/>
    <w:rsid w:val="00BE265F"/>
    <w:rsid w:val="00C21CB0"/>
    <w:rsid w:val="00CA3220"/>
    <w:rsid w:val="00D11F02"/>
    <w:rsid w:val="00E56858"/>
    <w:rsid w:val="00E778AA"/>
    <w:rsid w:val="00ED6518"/>
    <w:rsid w:val="00F81D1E"/>
    <w:rsid w:val="00FD2E8D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26FC97-0AE9-4A25-A012-2912EB98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31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3137"/>
    <w:rPr>
      <w:sz w:val="18"/>
      <w:szCs w:val="18"/>
    </w:rPr>
  </w:style>
  <w:style w:type="paragraph" w:styleId="a7">
    <w:name w:val="List Paragraph"/>
    <w:basedOn w:val="a"/>
    <w:uiPriority w:val="34"/>
    <w:qFormat/>
    <w:rsid w:val="00B53137"/>
    <w:pPr>
      <w:ind w:firstLineChars="200" w:firstLine="420"/>
    </w:pPr>
  </w:style>
  <w:style w:type="character" w:customStyle="1" w:styleId="apple-converted-space">
    <w:name w:val="apple-converted-space"/>
    <w:basedOn w:val="a0"/>
    <w:rsid w:val="00FD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JWC</cp:lastModifiedBy>
  <cp:revision>11</cp:revision>
  <dcterms:created xsi:type="dcterms:W3CDTF">2019-05-31T00:39:00Z</dcterms:created>
  <dcterms:modified xsi:type="dcterms:W3CDTF">2019-06-25T01:02:00Z</dcterms:modified>
</cp:coreProperties>
</file>