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562" w:firstLineChars="200"/>
        <w:jc w:val="center"/>
        <w:rPr>
          <w:rFonts w:hint="eastAsia" w:ascii="仿宋_GB2312" w:hAnsi="宋体" w:cs="宋体"/>
          <w:b/>
          <w:bCs/>
          <w:sz w:val="28"/>
          <w:szCs w:val="28"/>
        </w:rPr>
      </w:pPr>
      <w:r>
        <w:rPr>
          <w:rFonts w:hint="eastAsia" w:ascii="仿宋_GB2312" w:hAnsi="宋体" w:cs="宋体"/>
          <w:b/>
          <w:bCs/>
          <w:sz w:val="28"/>
          <w:szCs w:val="28"/>
        </w:rPr>
        <w:t>上海建桥学院2019年度优秀教学奖评选通知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为提升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教师教学质量，表彰一线专职教师在教学上的突出贡献，根据我校《优秀教学奖评选实施办法》（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highlight w:val="none"/>
        </w:rPr>
        <w:t>SJQU-WI-RS-020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）文件规定，</w:t>
      </w:r>
      <w:r>
        <w:rPr>
          <w:rFonts w:hint="eastAsia" w:ascii="仿宋" w:hAnsi="仿宋" w:eastAsia="仿宋" w:cs="仿宋"/>
          <w:sz w:val="28"/>
          <w:szCs w:val="28"/>
        </w:rPr>
        <w:t>学校决定开展2019年度优秀教学奖的评选工作。</w:t>
      </w:r>
    </w:p>
    <w:p>
      <w:pPr>
        <w:widowControl/>
        <w:numPr>
          <w:ilvl w:val="0"/>
          <w:numId w:val="1"/>
        </w:numPr>
        <w:spacing w:line="580" w:lineRule="exact"/>
        <w:ind w:firstLine="562" w:firstLineChars="200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评选条件</w:t>
      </w:r>
    </w:p>
    <w:p>
      <w:pPr>
        <w:widowControl/>
        <w:spacing w:line="580" w:lineRule="exact"/>
        <w:ind w:firstLine="560" w:firstLineChars="200"/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1、本年度考核等第为优秀。</w:t>
      </w:r>
    </w:p>
    <w:p>
      <w:pPr>
        <w:widowControl/>
        <w:spacing w:line="580" w:lineRule="exact"/>
        <w:ind w:firstLine="560" w:firstLineChars="20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 xml:space="preserve">、忠诚党的教育事业，热爱教学事业，恪守工作纪律和职业道德，认真履行职责，有强烈的事业心和责任感，受到广泛好评。   </w:t>
      </w:r>
    </w:p>
    <w:p>
      <w:pPr>
        <w:widowControl/>
        <w:spacing w:line="580" w:lineRule="exact"/>
        <w:ind w:firstLine="560" w:firstLineChars="20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3、在教书育人、教学规范、教学研究、教学服务、荣誉奖项等方面取得成绩。具体见优秀教学奖评选标准。</w:t>
      </w:r>
    </w:p>
    <w:p>
      <w:pPr>
        <w:widowControl/>
        <w:spacing w:line="580" w:lineRule="exact"/>
        <w:ind w:firstLine="560" w:firstLineChars="20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4、无教学事故、科研道德失范等行为。</w:t>
      </w:r>
    </w:p>
    <w:p>
      <w:pPr>
        <w:widowControl/>
        <w:spacing w:line="580" w:lineRule="exact"/>
        <w:ind w:firstLine="562" w:firstLineChars="200"/>
        <w:rPr>
          <w:rFonts w:ascii="仿宋" w:hAnsi="仿宋" w:eastAsia="仿宋" w:cs="仿宋"/>
          <w:b/>
          <w:bCs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8"/>
          <w:szCs w:val="28"/>
        </w:rPr>
        <w:t>二、评选流程</w:t>
      </w:r>
    </w:p>
    <w:p>
      <w:pPr>
        <w:widowControl/>
        <w:spacing w:line="580" w:lineRule="exact"/>
        <w:ind w:firstLine="560" w:firstLineChars="20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1、各学院按</w:t>
      </w:r>
      <w:r>
        <w:rPr>
          <w:rFonts w:hint="eastAsia" w:ascii="仿宋" w:hAnsi="仿宋" w:eastAsia="仿宋" w:cs="仿宋"/>
          <w:color w:val="000000" w:themeColor="text1"/>
          <w:kern w:val="0"/>
          <w:sz w:val="28"/>
          <w:szCs w:val="28"/>
        </w:rPr>
        <w:t>专职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教师8%的比例进行候选人推荐，为充分发挥优秀教师的示范作用，本着宁缺毋滥的原则适当提高评选标准。</w:t>
      </w:r>
    </w:p>
    <w:p>
      <w:pPr>
        <w:widowControl/>
        <w:spacing w:line="580" w:lineRule="exact"/>
        <w:ind w:firstLine="560" w:firstLineChars="20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2、教师本人填写申报评审表，学院对申请材料进行初审，按额度推荐参选教师，并报送教务处。</w:t>
      </w:r>
    </w:p>
    <w:p>
      <w:pPr>
        <w:widowControl/>
        <w:spacing w:line="580" w:lineRule="exact"/>
        <w:ind w:firstLine="560" w:firstLineChars="200"/>
        <w:rPr>
          <w:rFonts w:ascii="仿宋" w:hAnsi="仿宋" w:eastAsia="仿宋" w:cs="仿宋"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3、教务处根据学校要求，组织竞评组对各学院推荐人员进行竞评评审，确定优秀教学奖的建议名单，报学校校长办公会审定，并进行公示。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三、</w:t>
      </w:r>
      <w:r>
        <w:rPr>
          <w:rFonts w:hint="eastAsia" w:ascii="仿宋" w:hAnsi="仿宋" w:eastAsia="仿宋" w:cs="仿宋"/>
          <w:sz w:val="28"/>
          <w:szCs w:val="28"/>
        </w:rPr>
        <w:t>评选材料提交和审定时间安排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各学院请于12月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</w:rPr>
        <w:t>日前将优秀教师推荐名单汇总表见附件2和优秀教学奖评选申报评审表见附件1，电子版（邮箱：11038@gench.edu.cn）和纸质版一式两份提交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</w:rPr>
        <w:t>教务处。</w:t>
      </w:r>
      <w:r>
        <w:rPr>
          <w:rFonts w:hint="eastAsia" w:ascii="仿宋" w:hAnsi="仿宋" w:eastAsia="仿宋" w:cs="仿宋"/>
          <w:sz w:val="28"/>
          <w:szCs w:val="28"/>
        </w:rPr>
        <w:t>参评教师需准备8分钟的PPT汇报。</w:t>
      </w:r>
      <w:bookmarkStart w:id="0" w:name="_GoBack"/>
      <w:bookmarkEnd w:id="0"/>
    </w:p>
    <w:p>
      <w:pPr>
        <w:spacing w:line="560" w:lineRule="exact"/>
        <w:ind w:firstLine="56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上海建桥学院</w:t>
      </w:r>
    </w:p>
    <w:p>
      <w:pPr>
        <w:spacing w:line="560" w:lineRule="exact"/>
        <w:ind w:firstLine="560"/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334010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40385" y="35941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.55pt;margin-top:26.3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TyIqPUAAAACAEAAA8AAAAAAAAAAQAgAAAAIgAA&#10;AGRycy9kb3ducmV2LnhtbFBLAQIUABQAAAAIAIdO4kB4xKQiRQIAAFkEAAAOAAAAAAAAAAEAIAAA&#10;ACMBAABkcnMvZTJvRG9jLnhtbFBLBQYAAAAABgAGAFkBAADaBQAAAAA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  2019.1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.</w: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353695</wp:posOffset>
                </wp:positionV>
                <wp:extent cx="2635250" cy="280670"/>
                <wp:effectExtent l="0" t="0" r="12700" b="5080"/>
                <wp:wrapNone/>
                <wp:docPr id="2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宋体" w:hAnsi="宋体" w:eastAsia="宋体"/>
                                <w:spacing w:val="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" o:spid="_x0000_s1026" o:spt="202" type="#_x0000_t202" style="position:absolute;left:0pt;margin-left:42.55pt;margin-top:27.85pt;height:22.1pt;width:207.5pt;mso-position-horizontal-relative:page;mso-position-vertical-relative:page;z-index:251663360;mso-width-relative:page;mso-height-relative:page;" fillcolor="#FFFFFF" filled="t" stroked="f" coordsize="21600,21600" o:gfxdata="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p78dqdQAAAAIAQAADwAAAAAAAAABACAAAAAiAAAAZHJzL2Rvd25y&#10;ZXYueG1sUEsBAhQAFAAAAAgAh07iQJcm3UI7AgAATwQAAA4AAAAAAAAAAQAgAAAAIwEAAGRycy9l&#10;Mm9Eb2MueG1sUEsFBgAAAAAGAAYAWQEAANA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宋体" w:hAnsi="宋体" w:eastAsia="宋体"/>
                          <w:spacing w:val="2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</w:p>
    <w:p>
      <w:pPr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/>
        </w:rPr>
        <w:t xml:space="preserve">附件1：        </w:t>
      </w:r>
      <w:r>
        <w:rPr>
          <w:rFonts w:hint="eastAsia" w:ascii="宋体" w:hAnsi="宋体" w:eastAsia="宋体" w:cs="宋体"/>
          <w:b/>
          <w:sz w:val="28"/>
          <w:szCs w:val="28"/>
        </w:rPr>
        <w:t>上海建桥学</w:t>
      </w:r>
      <w:r>
        <w:rPr>
          <w:rFonts w:hint="eastAsia" w:ascii="宋体" w:hAnsi="宋体" w:eastAsia="宋体" w:cs="宋体"/>
          <w:b/>
          <w:color w:val="000000" w:themeColor="text1"/>
          <w:sz w:val="28"/>
          <w:szCs w:val="28"/>
        </w:rPr>
        <w:t>院优秀教学奖</w:t>
      </w:r>
      <w:r>
        <w:rPr>
          <w:rFonts w:hint="eastAsia" w:ascii="宋体" w:hAnsi="宋体" w:eastAsia="宋体" w:cs="宋体"/>
          <w:b/>
          <w:sz w:val="28"/>
          <w:szCs w:val="28"/>
        </w:rPr>
        <w:t>评选申报评审表</w:t>
      </w:r>
    </w:p>
    <w:p>
      <w:pPr>
        <w:jc w:val="center"/>
        <w:rPr>
          <w:rFonts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表1（教师本人填写）</w:t>
      </w:r>
    </w:p>
    <w:tbl>
      <w:tblPr>
        <w:tblStyle w:val="5"/>
        <w:tblW w:w="9210" w:type="dxa"/>
        <w:tblInd w:w="1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113" w:type="dxa"/>
          <w:right w:w="108" w:type="dxa"/>
        </w:tblCellMar>
      </w:tblPr>
      <w:tblGrid>
        <w:gridCol w:w="1395"/>
        <w:gridCol w:w="1681"/>
        <w:gridCol w:w="1554"/>
        <w:gridCol w:w="989"/>
        <w:gridCol w:w="1296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397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姓名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8"/>
              </w:rPr>
              <w:t>工号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出生年月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485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进校时间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学历学位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职称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397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职务</w:t>
            </w:r>
          </w:p>
        </w:tc>
        <w:tc>
          <w:tcPr>
            <w:tcW w:w="16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</w:p>
        </w:tc>
        <w:tc>
          <w:tcPr>
            <w:tcW w:w="15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8"/>
              </w:rPr>
              <w:t>申请时间</w:t>
            </w:r>
          </w:p>
        </w:tc>
        <w:tc>
          <w:tcPr>
            <w:tcW w:w="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所属学院</w:t>
            </w:r>
          </w:p>
        </w:tc>
        <w:tc>
          <w:tcPr>
            <w:tcW w:w="22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363" w:hRule="atLeast"/>
        </w:trPr>
        <w:tc>
          <w:tcPr>
            <w:tcW w:w="92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请教师本人对照《上海建桥学院优秀教学奖评选指标》，填写数字或表现情况简要描述。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教书育人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8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上半年学生评教平均分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，下半年学生评教平均分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90" w:hRule="atLeast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8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ascii="宋体" w:hAnsi="宋体" w:eastAsia="宋体" w:cs="宋体"/>
                <w:kern w:val="0"/>
                <w:sz w:val="24"/>
              </w:rPr>
              <w:t>教学工作量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：</w:t>
            </w:r>
            <w:r>
              <w:rPr>
                <w:rFonts w:hint="eastAsia" w:ascii="宋体" w:hAnsi="宋体" w:eastAsia="宋体" w:cs="宋体"/>
                <w:kern w:val="0"/>
                <w:sz w:val="24"/>
                <w:u w:val="single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8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当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年度指导学生获奖情况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育人育德</w:t>
            </w:r>
          </w:p>
        </w:tc>
        <w:tc>
          <w:tcPr>
            <w:tcW w:w="78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当年度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课程思政建设包含当年度课程思政课程、课程思政说课、课程思政课程展板展示、课程思政教师社群、课程思政服务学习项目。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奖项荣誉</w:t>
            </w:r>
          </w:p>
        </w:tc>
        <w:tc>
          <w:tcPr>
            <w:tcW w:w="78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当年度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教师教学竞赛获奖情况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教学研究</w:t>
            </w:r>
          </w:p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8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当年度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教学质量工程获得情况，只统计作为项目负责人的教学质量工程。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8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当年度论文发表情况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567" w:hRule="atLeast"/>
        </w:trPr>
        <w:tc>
          <w:tcPr>
            <w:tcW w:w="13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78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</w:rPr>
              <w:t>当年度参加教发中心线上平台学习的情况、参与教学培训的情况</w:t>
            </w:r>
            <w:r>
              <w:rPr>
                <w:rFonts w:hint="eastAsia" w:ascii="宋体" w:hAnsi="宋体" w:eastAsia="宋体" w:cs="宋体"/>
                <w:kern w:val="0"/>
                <w:sz w:val="24"/>
                <w:highlight w:val="none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1939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教学服务</w:t>
            </w:r>
          </w:p>
        </w:tc>
        <w:tc>
          <w:tcPr>
            <w:tcW w:w="78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当年度为学院、专业的贡献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113" w:type="dxa"/>
            <w:right w:w="108" w:type="dxa"/>
          </w:tblCellMar>
        </w:tblPrEx>
        <w:trPr>
          <w:trHeight w:val="699" w:hRule="atLeast"/>
        </w:trPr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教师承诺</w:t>
            </w:r>
          </w:p>
        </w:tc>
        <w:tc>
          <w:tcPr>
            <w:tcW w:w="781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8"/>
              </w:rPr>
              <w:t>本人自愿提出此申请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。本学年无教学事故，无学术不端，各条款</w:t>
            </w:r>
            <w:r>
              <w:rPr>
                <w:rFonts w:ascii="宋体" w:hAnsi="宋体" w:eastAsia="宋体" w:cs="宋体"/>
                <w:kern w:val="0"/>
                <w:sz w:val="24"/>
                <w:szCs w:val="28"/>
              </w:rPr>
              <w:t>申报情况属实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。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8"/>
              </w:rPr>
            </w:pPr>
          </w:p>
          <w:p>
            <w:pPr>
              <w:widowControl/>
              <w:ind w:firstLine="3840" w:firstLineChars="1600"/>
              <w:jc w:val="left"/>
              <w:rPr>
                <w:rFonts w:ascii="宋体" w:hAnsi="宋体" w:eastAsia="宋体" w:cs="宋体"/>
                <w:kern w:val="0"/>
                <w:sz w:val="24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8"/>
              </w:rPr>
              <w:t>教师签名：</w:t>
            </w:r>
          </w:p>
        </w:tc>
      </w:tr>
    </w:tbl>
    <w:p/>
    <w:p>
      <w:pPr>
        <w:ind w:firstLine="210" w:firstLineChars="100"/>
      </w:pPr>
      <w:r>
        <w:rPr>
          <w:rFonts w:hint="eastAsia"/>
        </w:rPr>
        <w:t>注：（不够可加页）</w:t>
      </w:r>
    </w:p>
    <w:p/>
    <w:p/>
    <w:p/>
    <w:p/>
    <w:p/>
    <w:p/>
    <w:p/>
    <w:p/>
    <w:p/>
    <w:p/>
    <w:p/>
    <w:p/>
    <w:p/>
    <w:p/>
    <w:p/>
    <w:p/>
    <w:p/>
    <w:p/>
    <w:p/>
    <w:p/>
    <w:p>
      <w:pPr>
        <w:widowControl/>
        <w:spacing w:line="580" w:lineRule="exact"/>
        <w:rPr>
          <w:rFonts w:cs="宋体" w:asciiTheme="minorEastAsia" w:hAnsiTheme="minorEastAsia"/>
          <w:color w:val="000000"/>
          <w:kern w:val="0"/>
          <w:sz w:val="28"/>
          <w:szCs w:val="28"/>
        </w:rPr>
      </w:pPr>
      <w:r>
        <w:rPr>
          <w:rFonts w:hint="eastAsia" w:cs="宋体" w:asciiTheme="minorEastAsia" w:hAnsiTheme="minorEastAsia"/>
          <w:color w:val="000000"/>
          <w:kern w:val="0"/>
          <w:sz w:val="28"/>
          <w:szCs w:val="28"/>
        </w:rPr>
        <w:t>附件2：               优秀教学奖评选标准</w:t>
      </w:r>
    </w:p>
    <w:tbl>
      <w:tblPr>
        <w:tblStyle w:val="4"/>
        <w:tblW w:w="96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440"/>
        <w:gridCol w:w="525"/>
        <w:gridCol w:w="5895"/>
        <w:gridCol w:w="10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1"/>
              </w:rPr>
              <w:t>一级指标</w:t>
            </w:r>
          </w:p>
        </w:tc>
        <w:tc>
          <w:tcPr>
            <w:tcW w:w="1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1"/>
              </w:rPr>
              <w:t>二级指标</w:t>
            </w:r>
          </w:p>
        </w:tc>
        <w:tc>
          <w:tcPr>
            <w:tcW w:w="5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1"/>
              </w:rPr>
              <w:t>分值</w:t>
            </w:r>
          </w:p>
        </w:tc>
        <w:tc>
          <w:tcPr>
            <w:tcW w:w="5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1"/>
              </w:rPr>
              <w:t>评分要求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b/>
                <w:bCs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0"/>
                <w:szCs w:val="21"/>
              </w:rPr>
              <w:t>打分单位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教书育人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学生评教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5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当年度学生评教得分高于前</w:t>
            </w:r>
            <w:r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  <w:highlight w:val="none"/>
              </w:rPr>
              <w:t>3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  <w:highlight w:val="none"/>
              </w:rPr>
              <w:t>0%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可以参评该奖项。得分为（（第一学期学生评教得分/第一学期全校最高分）+（第二学期学生评教得分/第二学期全校最高分））/2*10。此分数由教务处给出。</w:t>
            </w:r>
          </w:p>
        </w:tc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教学工作量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5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工作量不满440得2分，440-500得4分，500-600得5分。</w:t>
            </w:r>
          </w:p>
        </w:tc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0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指导学生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5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指导学生参加学科竞赛，每获得一个国家级奖一等奖得8分，二等奖7分，三等奖6分；每获得一个省部级一等奖项得5分，二等奖得4分，三等奖得3分；最高累计不超过10分。（按竞赛个数计算，同一竞赛中获得多项奖，以最高奖项计算。）</w:t>
            </w:r>
          </w:p>
        </w:tc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  <w:jc w:val="center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育人育德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课程思政建设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15</w:t>
            </w:r>
          </w:p>
        </w:tc>
        <w:tc>
          <w:tcPr>
            <w:tcW w:w="5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当年度每立项建设一门课程思政课程得5分，当年度课程思政说课竞赛一等奖得5分，二等奖得3分，入围奖得1分；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  <w:highlight w:val="none"/>
              </w:rPr>
              <w:t>入围教学节课程思政课程展板展示得2分；立项课程思政教师社群2分、每立项1项课程思政服务学习项目5分，累计得分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不超过15分。</w:t>
            </w:r>
          </w:p>
        </w:tc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9" w:hRule="atLeast"/>
          <w:jc w:val="center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奖项荣誉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教学竞赛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5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当年在教育部、市教委等组织的教学竞赛中获奖，按级别记分：国家级一等奖10分，二等奖9分，三等奖8分，省部级一等奖8分，二等奖7分，三等奖5分，校级竞赛一等奖5分，二等奖4分，三等奖2分。可以累积计算，最高不超过10分。</w:t>
            </w:r>
          </w:p>
        </w:tc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教学研究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教学质量工程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5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分数只计算给项目主持人。每立项建设一项省部级教学质量工程（一流本科专业、应用型试点专业、市级重点课程、精品课程、重点教改、优秀教材、全英语课程、优质在线课程等）得10分，校级得6分。不同类别可累计计算，最高不超过10分。</w:t>
            </w:r>
          </w:p>
        </w:tc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论文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5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当年度本年度发表一篇SCI、EI、CSSCI、北大核心、南大核心每篇计3分，其它期刊没发表一篇得2分，最高计5分。本人需提供佐证材料，教务处负责抽查审核。</w:t>
            </w:r>
          </w:p>
        </w:tc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70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培训学习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5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  <w:highlight w:val="none"/>
              </w:rPr>
              <w:t>参加教发中心线上平台学习和参加各类学习培训获得学分，按照排名依次获得分值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  <w:highlight w:val="none"/>
              </w:rPr>
              <w:t>最高不超过5分。</w:t>
            </w:r>
          </w:p>
        </w:tc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教务处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教学服务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1"/>
              </w:rPr>
              <w:t>承担院系教学服务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5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1"/>
              </w:rPr>
              <w:t>承担专业建设、教学咨询服务等事项，此分数由学院给出。</w:t>
            </w:r>
          </w:p>
        </w:tc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1"/>
              </w:rPr>
              <w:t>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7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述职汇报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述职汇报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0"/>
                <w:szCs w:val="21"/>
              </w:rPr>
              <w:t>20</w:t>
            </w:r>
          </w:p>
        </w:tc>
        <w:tc>
          <w:tcPr>
            <w:tcW w:w="5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汇报工作思路和工作方法，存在的问题及解决的办法。根据汇报情况打分，满分20分。</w:t>
            </w:r>
          </w:p>
        </w:tc>
        <w:tc>
          <w:tcPr>
            <w:tcW w:w="10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EastAsia" w:hAnsiTheme="minorEastAsia"/>
                <w:kern w:val="0"/>
                <w:sz w:val="2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1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合    计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100</w:t>
            </w:r>
          </w:p>
        </w:tc>
        <w:tc>
          <w:tcPr>
            <w:tcW w:w="693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76" w:lineRule="auto"/>
              <w:jc w:val="left"/>
              <w:rPr>
                <w:rFonts w:cs="宋体" w:asciiTheme="minorEastAsia" w:hAnsiTheme="minorEastAsia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0"/>
                <w:szCs w:val="21"/>
              </w:rPr>
              <w:t>　</w:t>
            </w:r>
          </w:p>
        </w:tc>
      </w:tr>
    </w:tbl>
    <w:p>
      <w:pPr>
        <w:jc w:val="center"/>
      </w:pPr>
    </w:p>
    <w:p/>
    <w:p/>
    <w:p>
      <w:pPr>
        <w:rPr>
          <w:rFonts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附件3：学院优秀教学奖推荐名单汇总表</w:t>
      </w:r>
    </w:p>
    <w:tbl>
      <w:tblPr>
        <w:tblStyle w:val="5"/>
        <w:tblW w:w="9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2325"/>
        <w:gridCol w:w="3794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94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23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推荐教师</w:t>
            </w:r>
          </w:p>
        </w:tc>
        <w:tc>
          <w:tcPr>
            <w:tcW w:w="379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所在系/教研室</w:t>
            </w:r>
          </w:p>
        </w:tc>
        <w:tc>
          <w:tcPr>
            <w:tcW w:w="2730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40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94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30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940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94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30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40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94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30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40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94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30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40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94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30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40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94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30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40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94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30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940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94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30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940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5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3794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730" w:type="dxa"/>
          </w:tcPr>
          <w:p>
            <w:pPr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宋体" w:hAnsi="宋体" w:eastAsia="宋体" w:cs="宋体"/>
          <w:kern w:val="0"/>
          <w:sz w:val="36"/>
          <w:szCs w:val="24"/>
        </w:rPr>
      </w:pPr>
    </w:p>
    <w:p>
      <w:pPr>
        <w:widowControl/>
        <w:spacing w:line="580" w:lineRule="exact"/>
        <w:rPr>
          <w:rFonts w:cs="宋体" w:asciiTheme="minorEastAsia" w:hAnsiTheme="minorEastAsia"/>
          <w:color w:val="000000"/>
          <w:kern w:val="0"/>
          <w:sz w:val="24"/>
          <w:szCs w:val="24"/>
        </w:rPr>
      </w:pPr>
    </w:p>
    <w:p>
      <w:pPr>
        <w:widowControl/>
        <w:spacing w:line="580" w:lineRule="exact"/>
        <w:rPr>
          <w:rFonts w:cs="宋体" w:asciiTheme="minorEastAsia" w:hAnsiTheme="minorEastAsia"/>
          <w:color w:val="000000"/>
          <w:kern w:val="0"/>
          <w:sz w:val="24"/>
          <w:szCs w:val="24"/>
        </w:rPr>
      </w:pPr>
    </w:p>
    <w:p>
      <w:pPr>
        <w:widowControl/>
        <w:spacing w:line="580" w:lineRule="exact"/>
        <w:rPr>
          <w:rFonts w:cs="宋体" w:asciiTheme="minorEastAsia" w:hAnsiTheme="minorEastAsia"/>
          <w:color w:val="000000"/>
          <w:kern w:val="0"/>
          <w:sz w:val="24"/>
          <w:szCs w:val="24"/>
        </w:rPr>
      </w:pPr>
    </w:p>
    <w:p>
      <w:pPr>
        <w:widowControl/>
        <w:spacing w:line="580" w:lineRule="exact"/>
        <w:rPr>
          <w:rFonts w:cs="宋体" w:asciiTheme="minorEastAsia" w:hAnsiTheme="minorEastAsia"/>
          <w:color w:val="000000"/>
          <w:kern w:val="0"/>
          <w:sz w:val="24"/>
          <w:szCs w:val="24"/>
        </w:rPr>
      </w:pPr>
    </w:p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CA4728D"/>
    <w:multiLevelType w:val="singleLevel"/>
    <w:tmpl w:val="8CA4728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0F3"/>
    <w:rsid w:val="0007237C"/>
    <w:rsid w:val="000C088E"/>
    <w:rsid w:val="000D60F3"/>
    <w:rsid w:val="001A33B7"/>
    <w:rsid w:val="001B75D0"/>
    <w:rsid w:val="003A7CF0"/>
    <w:rsid w:val="004945D6"/>
    <w:rsid w:val="00497FC4"/>
    <w:rsid w:val="004B45A9"/>
    <w:rsid w:val="004B64B2"/>
    <w:rsid w:val="005160FB"/>
    <w:rsid w:val="0059134D"/>
    <w:rsid w:val="00643570"/>
    <w:rsid w:val="006D586A"/>
    <w:rsid w:val="006F2C95"/>
    <w:rsid w:val="008E0468"/>
    <w:rsid w:val="00A70CE8"/>
    <w:rsid w:val="00AE067C"/>
    <w:rsid w:val="00BB3516"/>
    <w:rsid w:val="00C84C7C"/>
    <w:rsid w:val="00D14DE6"/>
    <w:rsid w:val="059E40E0"/>
    <w:rsid w:val="1B0265D5"/>
    <w:rsid w:val="239D6771"/>
    <w:rsid w:val="26332B98"/>
    <w:rsid w:val="27A35068"/>
    <w:rsid w:val="28BB1D05"/>
    <w:rsid w:val="2A2702C9"/>
    <w:rsid w:val="2A630D36"/>
    <w:rsid w:val="2C4D6BCE"/>
    <w:rsid w:val="2C6B3BC7"/>
    <w:rsid w:val="35944A5E"/>
    <w:rsid w:val="4E3035B3"/>
    <w:rsid w:val="5F26053C"/>
    <w:rsid w:val="693E279C"/>
    <w:rsid w:val="6D340650"/>
    <w:rsid w:val="72BB4F6F"/>
    <w:rsid w:val="73F61428"/>
    <w:rsid w:val="7D0D380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5</Pages>
  <Words>334</Words>
  <Characters>1904</Characters>
  <Lines>15</Lines>
  <Paragraphs>4</Paragraphs>
  <TotalTime>1</TotalTime>
  <ScaleCrop>false</ScaleCrop>
  <LinksUpToDate>false</LinksUpToDate>
  <CharactersWithSpaces>2234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juvg</dc:creator>
  <cp:lastModifiedBy>zhuxia</cp:lastModifiedBy>
  <cp:lastPrinted>2019-12-04T02:24:00Z</cp:lastPrinted>
  <dcterms:modified xsi:type="dcterms:W3CDTF">2019-12-05T00:55:13Z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