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AEF9">
      <w:pPr>
        <w:jc w:val="right"/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编号：××××××</w:t>
      </w:r>
    </w:p>
    <w:p w14:paraId="73AFFF43">
      <w:pPr>
        <w:jc w:val="center"/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topMargin">
                  <wp:posOffset>625475</wp:posOffset>
                </wp:positionV>
                <wp:extent cx="2635250" cy="280670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6FC9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SJQU-QR-XB-0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32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 xml:space="preserve"> (A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65pt;margin-top:49.25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Eu9mNQAAAAKAQAA&#10;DwAAAAAAAAABACAAAAAiAAAAZHJzL2Rvd25yZXYueG1sUEsBAhQAFAAAAAgAh07iQAZ8DplWAgAA&#10;nQ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586FC9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SJQU-QR-XB-0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32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 xml:space="preserve"> (A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  <w:t>教职工申诉处理决定书</w:t>
      </w:r>
    </w:p>
    <w:p w14:paraId="0D5AE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（参考格式）</w:t>
      </w:r>
    </w:p>
    <w:p w14:paraId="69C99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72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×××同志（性别×，工号×，××年×月生，身份证号××××××，现为××××部门×××岗位教师/职工），您于××年××月××日向我委提出××××××（类型）的申诉，被申诉主体为×××××（部门），事由是：×××××××××××××××。</w:t>
      </w:r>
    </w:p>
    <w:p w14:paraId="055FA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您在提出申诉前已按规定向×××（主管部门）提出复核请求，结果为××××××××××××。因××××××××××××，故提出申诉。申诉处理委员会办公室于××年××月××日受理了你的申诉申请。</w:t>
      </w:r>
    </w:p>
    <w:p w14:paraId="773E2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诉处理委员会依据《教职工申诉处理管理办法》，根据已掌握的证据材料和事实，认为：×××××××××××××××××××××××××××××××××（认定的事实经过），理由为××××××。相关决定所适用的法律、法规和政策或学校规章制度为×××××××××××××××××××。</w:t>
      </w:r>
    </w:p>
    <w:p w14:paraId="7D321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根据申诉委员会集体审议/裁决，现作出以下申诉处理决定：</w:t>
      </w:r>
    </w:p>
    <w:p w14:paraId="43E3A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a.原处理认定事实清楚，适用法律、法规、规章和有关规定正确，处理恰当、程序合法的，维持原处理结论；</w:t>
      </w:r>
    </w:p>
    <w:p w14:paraId="0CC31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b.原处理决定具有下列情形之一的，变更或撤销原决定：主要事实不清、证据不足的；适用法律、规章错误的；越权或者滥用职权的；严重违反规定程序，影响公正处理的；决定明显不当的。</w:t>
      </w:r>
    </w:p>
    <w:p w14:paraId="15D6D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×××××××××××××××××××××。</w:t>
      </w:r>
    </w:p>
    <w:p w14:paraId="3949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其他需要载明的内容：××××××××××××。</w:t>
      </w:r>
    </w:p>
    <w:p w14:paraId="1E670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如对本申诉处理结果不服，可依照法律法规向上级主管部门提出申诉。</w:t>
      </w:r>
    </w:p>
    <w:p w14:paraId="3161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C63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66E9E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上海建桥学院教职工申诉委员会   </w:t>
      </w:r>
    </w:p>
    <w:p w14:paraId="5CAEAF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×××年××月××日       </w:t>
      </w:r>
    </w:p>
    <w:p w14:paraId="6E1C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C3C4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送达时间：</w:t>
      </w:r>
      <w:r>
        <w:rPr>
          <w:rFonts w:hint="default" w:ascii="Arial" w:hAnsi="Arial" w:cs="Arial"/>
          <w:sz w:val="21"/>
          <w:szCs w:val="21"/>
          <w:lang w:val="en-US" w:eastAsia="zh-CN"/>
        </w:rPr>
        <w:t>××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年</w:t>
      </w:r>
      <w:r>
        <w:rPr>
          <w:rFonts w:hint="default" w:ascii="Arial" w:hAnsi="Arial" w:cs="Arial"/>
          <w:sz w:val="21"/>
          <w:szCs w:val="21"/>
          <w:lang w:val="en-US" w:eastAsia="zh-CN"/>
        </w:rPr>
        <w:t>××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月</w:t>
      </w:r>
      <w:r>
        <w:rPr>
          <w:rFonts w:hint="default" w:ascii="Arial" w:hAnsi="Arial" w:cs="Arial"/>
          <w:sz w:val="21"/>
          <w:szCs w:val="21"/>
          <w:lang w:val="en-US" w:eastAsia="zh-CN"/>
        </w:rPr>
        <w:t>××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日，送达形式：</w:t>
      </w:r>
      <w:r>
        <w:rPr>
          <w:rFonts w:hint="default" w:ascii="Arial" w:hAnsi="Arial" w:cs="Arial"/>
          <w:sz w:val="21"/>
          <w:szCs w:val="21"/>
          <w:lang w:val="en-US" w:eastAsia="zh-CN"/>
        </w:rPr>
        <w:t>×××××××</w:t>
      </w:r>
    </w:p>
    <w:p w14:paraId="4F167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申诉处理决定一经送达，即发生效力。</w:t>
      </w:r>
    </w:p>
    <w:p w14:paraId="1B8D2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送达方式主要为直接送达；直接送达有困难的，可以采用留置送达、委托送达、邮寄送达、公告送达等方式。以回执上注明的收件日期为送达日期；申诉人在国外、境外无法直接送达的，可以采用电子邮件送达。上述规定的方式无法送达的，可以在学校网站上公告送达，并在案卷中记明原因和经过。自公告发布之日起，经过60日，即视为送达。</w:t>
      </w:r>
    </w:p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541F5"/>
    <w:rsid w:val="673541F5"/>
    <w:rsid w:val="7D41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2025-05-30T05:03:00Z</dcterms:created>
  <dc:creator>MR.Lee</dc:creator>
  <cp:lastModifiedBy>MR.Lee</cp:lastModifiedBy>
  <dcterms:modified xsi:type="dcterms:W3CDTF">2025-05-30T05:03:53Z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13A1DF6C05A14C6B899E337925DA4376_11</vt:lpwstr>
  </property>
  <property fmtid="{D5CDD505-2E9C-101B-9397-08002B2CF9AE}" pid="4" name="KSOTemplateDocerSaveRecord">
    <vt:lpwstr>eyJoZGlkIjoiMzEwNTM5NzYwMDRjMzkwZTVkZjY2ODkwMGIxNGU0OTUiLCJ1c2VySWQiOiIyNTE2OTM2MjMifQ==</vt:lpwstr>
  </property>
</Properties>
</file>